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FF9F75" w14:textId="77777777" w:rsidR="00D827BC" w:rsidRPr="00A85ED3" w:rsidRDefault="00D827BC" w:rsidP="00A85ED3">
      <w:pPr>
        <w:spacing w:line="480" w:lineRule="auto"/>
        <w:jc w:val="center"/>
      </w:pPr>
    </w:p>
    <w:p w14:paraId="1595008E" w14:textId="43F34293" w:rsidR="00D827BC" w:rsidRDefault="00D827BC" w:rsidP="00A85ED3">
      <w:pPr>
        <w:spacing w:line="480" w:lineRule="auto"/>
      </w:pPr>
    </w:p>
    <w:p w14:paraId="664DD5C5" w14:textId="530EE246" w:rsidR="009F38D9" w:rsidRDefault="009F38D9" w:rsidP="00A85ED3">
      <w:pPr>
        <w:spacing w:line="480" w:lineRule="auto"/>
      </w:pPr>
    </w:p>
    <w:p w14:paraId="7D0B6CFF" w14:textId="77777777" w:rsidR="009F38D9" w:rsidRDefault="009F38D9" w:rsidP="00A85ED3">
      <w:pPr>
        <w:spacing w:line="480" w:lineRule="auto"/>
      </w:pPr>
    </w:p>
    <w:p w14:paraId="04BC203E" w14:textId="402D9E73" w:rsidR="009F38D9" w:rsidRDefault="009F38D9" w:rsidP="00A85ED3">
      <w:pPr>
        <w:spacing w:line="480" w:lineRule="auto"/>
      </w:pPr>
    </w:p>
    <w:p w14:paraId="660D26F5" w14:textId="26B65388" w:rsidR="009F38D9" w:rsidRDefault="009F38D9" w:rsidP="009F38D9">
      <w:pPr>
        <w:ind w:left="720" w:firstLine="720"/>
        <w:rPr>
          <w:b/>
        </w:rPr>
      </w:pPr>
      <w:r w:rsidRPr="009A2468">
        <w:rPr>
          <w:b/>
        </w:rPr>
        <w:t>The Role of BSN in Promoting Community Health</w:t>
      </w:r>
      <w:r>
        <w:rPr>
          <w:b/>
        </w:rPr>
        <w:t>: Course Outline</w:t>
      </w:r>
    </w:p>
    <w:p w14:paraId="4DEBA186" w14:textId="77777777" w:rsidR="009F38D9" w:rsidRPr="00A85ED3" w:rsidRDefault="009F38D9" w:rsidP="009F38D9">
      <w:pPr>
        <w:spacing w:line="480" w:lineRule="auto"/>
        <w:jc w:val="center"/>
        <w:rPr>
          <w:b/>
        </w:rPr>
      </w:pPr>
    </w:p>
    <w:p w14:paraId="7CBAE632" w14:textId="77777777" w:rsidR="00D827BC" w:rsidRPr="00A85ED3" w:rsidRDefault="00D827BC" w:rsidP="00A85ED3">
      <w:pPr>
        <w:spacing w:line="480" w:lineRule="auto"/>
        <w:jc w:val="center"/>
      </w:pPr>
    </w:p>
    <w:p w14:paraId="291E0DF1" w14:textId="77777777" w:rsidR="00D827BC" w:rsidRPr="00A85ED3" w:rsidRDefault="00D827BC" w:rsidP="00A85ED3">
      <w:pPr>
        <w:spacing w:line="480" w:lineRule="auto"/>
        <w:jc w:val="center"/>
      </w:pPr>
    </w:p>
    <w:p w14:paraId="0109A11C" w14:textId="77777777" w:rsidR="00271800" w:rsidRPr="00A85ED3" w:rsidRDefault="00271800" w:rsidP="00A85ED3">
      <w:pPr>
        <w:spacing w:line="480" w:lineRule="auto"/>
        <w:jc w:val="center"/>
      </w:pPr>
    </w:p>
    <w:p w14:paraId="69765861" w14:textId="77777777" w:rsidR="00271800" w:rsidRPr="00A85ED3" w:rsidRDefault="00271800" w:rsidP="00A85ED3">
      <w:pPr>
        <w:spacing w:line="480" w:lineRule="auto"/>
        <w:jc w:val="center"/>
      </w:pPr>
    </w:p>
    <w:p w14:paraId="7C297DB1" w14:textId="77777777" w:rsidR="00D827BC" w:rsidRPr="00A85ED3" w:rsidRDefault="00D827BC" w:rsidP="00A85ED3">
      <w:pPr>
        <w:spacing w:line="480" w:lineRule="auto"/>
        <w:jc w:val="center"/>
      </w:pPr>
    </w:p>
    <w:p w14:paraId="5EC7EFA7" w14:textId="77777777" w:rsidR="00452707" w:rsidRPr="00A85ED3" w:rsidRDefault="00452707" w:rsidP="00A85ED3">
      <w:pPr>
        <w:spacing w:line="480" w:lineRule="auto"/>
      </w:pPr>
    </w:p>
    <w:p w14:paraId="3741B95A" w14:textId="77777777" w:rsidR="00ED4C6A" w:rsidRPr="00A85ED3" w:rsidRDefault="00ED4C6A" w:rsidP="00A85ED3">
      <w:pPr>
        <w:spacing w:line="480" w:lineRule="auto"/>
      </w:pPr>
    </w:p>
    <w:p w14:paraId="4838855C" w14:textId="77777777" w:rsidR="009F38D9" w:rsidRDefault="009F38D9" w:rsidP="009F38D9">
      <w:pPr>
        <w:rPr>
          <w:b/>
        </w:rPr>
      </w:pPr>
    </w:p>
    <w:p w14:paraId="1416E287" w14:textId="77777777" w:rsidR="009F38D9" w:rsidRDefault="009F38D9" w:rsidP="009F38D9">
      <w:pPr>
        <w:rPr>
          <w:b/>
        </w:rPr>
      </w:pPr>
    </w:p>
    <w:p w14:paraId="2516C724" w14:textId="77777777" w:rsidR="009F38D9" w:rsidRDefault="009F38D9" w:rsidP="009F38D9">
      <w:pPr>
        <w:rPr>
          <w:b/>
        </w:rPr>
      </w:pPr>
    </w:p>
    <w:p w14:paraId="0D1CE1B4" w14:textId="77777777" w:rsidR="009F38D9" w:rsidRDefault="009F38D9" w:rsidP="009F38D9">
      <w:pPr>
        <w:rPr>
          <w:b/>
        </w:rPr>
      </w:pPr>
    </w:p>
    <w:p w14:paraId="5AC0A61C" w14:textId="77777777" w:rsidR="009F38D9" w:rsidRDefault="009F38D9" w:rsidP="009F38D9">
      <w:pPr>
        <w:rPr>
          <w:b/>
        </w:rPr>
      </w:pPr>
    </w:p>
    <w:p w14:paraId="4FF91E30" w14:textId="77777777" w:rsidR="009F38D9" w:rsidRDefault="009F38D9" w:rsidP="009F38D9">
      <w:pPr>
        <w:rPr>
          <w:b/>
        </w:rPr>
      </w:pPr>
    </w:p>
    <w:p w14:paraId="0612DC30" w14:textId="77777777" w:rsidR="009F38D9" w:rsidRDefault="009F38D9" w:rsidP="009F38D9">
      <w:pPr>
        <w:rPr>
          <w:b/>
        </w:rPr>
      </w:pPr>
    </w:p>
    <w:p w14:paraId="3B962602" w14:textId="50721E55" w:rsidR="009F38D9" w:rsidRDefault="009F38D9" w:rsidP="009F38D9">
      <w:pPr>
        <w:rPr>
          <w:b/>
        </w:rPr>
      </w:pPr>
    </w:p>
    <w:p w14:paraId="45028DA7" w14:textId="0E01134B" w:rsidR="001B1566" w:rsidRDefault="001B1566" w:rsidP="009F38D9">
      <w:pPr>
        <w:rPr>
          <w:b/>
        </w:rPr>
      </w:pPr>
    </w:p>
    <w:p w14:paraId="5A4DCCA2" w14:textId="75B03904" w:rsidR="001B1566" w:rsidRDefault="001B1566" w:rsidP="009F38D9">
      <w:pPr>
        <w:rPr>
          <w:b/>
        </w:rPr>
      </w:pPr>
    </w:p>
    <w:p w14:paraId="04884A50" w14:textId="7B979C47" w:rsidR="001B1566" w:rsidRDefault="001B1566" w:rsidP="009F38D9">
      <w:pPr>
        <w:rPr>
          <w:b/>
        </w:rPr>
      </w:pPr>
    </w:p>
    <w:p w14:paraId="025338FF" w14:textId="4DBE4303" w:rsidR="001B1566" w:rsidRDefault="001B1566" w:rsidP="009F38D9">
      <w:pPr>
        <w:rPr>
          <w:b/>
        </w:rPr>
      </w:pPr>
    </w:p>
    <w:p w14:paraId="171DA2A9" w14:textId="66F5EC55" w:rsidR="001B1566" w:rsidRDefault="001B1566" w:rsidP="009F38D9">
      <w:pPr>
        <w:rPr>
          <w:b/>
        </w:rPr>
      </w:pPr>
    </w:p>
    <w:p w14:paraId="037868E7" w14:textId="3D5D083C" w:rsidR="001B1566" w:rsidRDefault="001B1566" w:rsidP="009F38D9">
      <w:pPr>
        <w:rPr>
          <w:b/>
        </w:rPr>
      </w:pPr>
    </w:p>
    <w:p w14:paraId="3511C6FB" w14:textId="060B5537" w:rsidR="001B1566" w:rsidRDefault="001B1566" w:rsidP="009F38D9">
      <w:pPr>
        <w:rPr>
          <w:b/>
        </w:rPr>
      </w:pPr>
    </w:p>
    <w:p w14:paraId="7BD0E423" w14:textId="17CD05A8" w:rsidR="001B1566" w:rsidRDefault="001B1566" w:rsidP="009F38D9">
      <w:pPr>
        <w:rPr>
          <w:b/>
        </w:rPr>
      </w:pPr>
    </w:p>
    <w:p w14:paraId="2F5ECA16" w14:textId="627B6F7A" w:rsidR="001B1566" w:rsidRDefault="001B1566" w:rsidP="009F38D9">
      <w:pPr>
        <w:rPr>
          <w:b/>
        </w:rPr>
      </w:pPr>
    </w:p>
    <w:p w14:paraId="34709215" w14:textId="77777777" w:rsidR="001B1566" w:rsidRDefault="001B1566" w:rsidP="009F38D9">
      <w:pPr>
        <w:rPr>
          <w:b/>
        </w:rPr>
      </w:pPr>
    </w:p>
    <w:p w14:paraId="79ABD277" w14:textId="77777777" w:rsidR="009F38D9" w:rsidRDefault="009F38D9" w:rsidP="009F38D9">
      <w:pPr>
        <w:rPr>
          <w:b/>
        </w:rPr>
      </w:pPr>
    </w:p>
    <w:p w14:paraId="4B63BB6A" w14:textId="119D978A" w:rsidR="00581E0F" w:rsidRDefault="00550AEE" w:rsidP="009F38D9">
      <w:pPr>
        <w:ind w:firstLine="720"/>
        <w:jc w:val="center"/>
        <w:rPr>
          <w:b/>
        </w:rPr>
      </w:pPr>
      <w:r w:rsidRPr="009A2468">
        <w:rPr>
          <w:b/>
        </w:rPr>
        <w:lastRenderedPageBreak/>
        <w:t>The Role of BSN in Promoting Community Health</w:t>
      </w:r>
      <w:r w:rsidR="009F38D9">
        <w:rPr>
          <w:b/>
        </w:rPr>
        <w:t>: Course Outline</w:t>
      </w:r>
    </w:p>
    <w:p w14:paraId="65CB509D" w14:textId="43E08751" w:rsidR="009F38D9" w:rsidRDefault="009F38D9" w:rsidP="009F38D9">
      <w:pPr>
        <w:ind w:firstLine="720"/>
        <w:jc w:val="center"/>
        <w:rPr>
          <w:b/>
        </w:rPr>
      </w:pPr>
    </w:p>
    <w:p w14:paraId="17B3FC5B" w14:textId="5DA105A5" w:rsidR="009F38D9" w:rsidRPr="001B1566" w:rsidRDefault="009F38D9" w:rsidP="009F38D9">
      <w:pPr>
        <w:ind w:firstLine="720"/>
        <w:jc w:val="center"/>
        <w:rPr>
          <w:b/>
          <w:color w:val="FF0000"/>
        </w:rPr>
      </w:pPr>
      <w:r w:rsidRPr="001B1566">
        <w:rPr>
          <w:b/>
          <w:color w:val="FF0000"/>
        </w:rPr>
        <w:t>Aspects and Cultivation of the Course</w:t>
      </w:r>
    </w:p>
    <w:p w14:paraId="39F2892C" w14:textId="77777777" w:rsidR="001B1566" w:rsidRPr="001B1566" w:rsidRDefault="001B1566" w:rsidP="001B1566">
      <w:pPr>
        <w:rPr>
          <w:color w:val="FF0000"/>
        </w:rPr>
      </w:pPr>
      <w:r w:rsidRPr="001B1566">
        <w:rPr>
          <w:rFonts w:ascii="Arial" w:hAnsi="Arial" w:cs="Arial"/>
          <w:color w:val="FF0000"/>
          <w:sz w:val="21"/>
          <w:szCs w:val="21"/>
          <w:shd w:val="clear" w:color="auto" w:fill="FFFFFF"/>
        </w:rPr>
        <w:t>An emphasis on community-focused care is mentioned in the discussion. A statement indicating learners may benefit from the teaching community members is noted. However, a description that thoroughly outlines how the learner may benefit from the course identifies the specific concepts that are highlighted in the course and indicates the course's relevance to professional practice is not clearly articulated. A justification that includes education or nursing best practices is not found.</w:t>
      </w:r>
    </w:p>
    <w:p w14:paraId="57BF6025" w14:textId="77777777" w:rsidR="001B1566" w:rsidRPr="001B1566" w:rsidRDefault="001B1566" w:rsidP="001B1566">
      <w:pPr>
        <w:rPr>
          <w:rFonts w:ascii="Arial" w:hAnsi="Arial" w:cs="Arial"/>
          <w:color w:val="FF0000"/>
          <w:sz w:val="21"/>
          <w:szCs w:val="21"/>
          <w:shd w:val="clear" w:color="auto" w:fill="FFFFFF"/>
        </w:rPr>
      </w:pPr>
    </w:p>
    <w:p w14:paraId="7FB1207A" w14:textId="42D746AE" w:rsidR="001B1566" w:rsidRPr="001B1566" w:rsidRDefault="001B1566" w:rsidP="001B1566">
      <w:pPr>
        <w:rPr>
          <w:color w:val="FF0000"/>
        </w:rPr>
      </w:pPr>
      <w:r w:rsidRPr="001B1566">
        <w:rPr>
          <w:rFonts w:ascii="Arial" w:hAnsi="Arial" w:cs="Arial"/>
          <w:color w:val="FF0000"/>
          <w:sz w:val="21"/>
          <w:szCs w:val="21"/>
          <w:shd w:val="clear" w:color="auto" w:fill="FFFFFF"/>
        </w:rPr>
        <w:t>A heading that combines course aspects and cultivation is noted. However, a discussion that addressed the cultivation of the course is not found.</w:t>
      </w:r>
    </w:p>
    <w:p w14:paraId="056278DD" w14:textId="77777777" w:rsidR="001B1566" w:rsidRDefault="001B1566" w:rsidP="009F38D9">
      <w:pPr>
        <w:ind w:firstLine="720"/>
        <w:jc w:val="center"/>
        <w:rPr>
          <w:b/>
        </w:rPr>
      </w:pPr>
    </w:p>
    <w:p w14:paraId="18B2B925" w14:textId="77777777" w:rsidR="009F38D9" w:rsidRPr="009A2468" w:rsidRDefault="009F38D9" w:rsidP="009F38D9">
      <w:pPr>
        <w:ind w:left="1440" w:firstLine="720"/>
        <w:jc w:val="center"/>
        <w:rPr>
          <w:b/>
        </w:rPr>
      </w:pPr>
    </w:p>
    <w:p w14:paraId="29279B86" w14:textId="485A1946" w:rsidR="00A85ED3" w:rsidRPr="00A85ED3" w:rsidRDefault="00550AEE" w:rsidP="009F38D9">
      <w:pPr>
        <w:spacing w:line="480" w:lineRule="auto"/>
        <w:ind w:firstLine="720"/>
      </w:pPr>
      <w:r w:rsidRPr="00A85ED3">
        <w:t>Population increase in nations across the globe has resulted in an added number of vulnerable populations needing medical care. Consequently, new disease patterns have also emerged due to contaminated water, environmental</w:t>
      </w:r>
      <w:r w:rsidR="00B44536" w:rsidRPr="00A85ED3">
        <w:t xml:space="preserve"> population, and vulnerable </w:t>
      </w:r>
      <w:r w:rsidRPr="00A85ED3">
        <w:t>population</w:t>
      </w:r>
      <w:r w:rsidR="00B44536" w:rsidRPr="00A85ED3">
        <w:t>s</w:t>
      </w:r>
      <w:r w:rsidRPr="00A85ED3">
        <w:t>. Ideally, this has led to a shift in the way nursing practice</w:t>
      </w:r>
      <w:r w:rsidR="009F38D9">
        <w:t xml:space="preserve"> is being</w:t>
      </w:r>
      <w:r w:rsidRPr="00A85ED3">
        <w:t xml:space="preserve"> </w:t>
      </w:r>
      <w:r w:rsidR="009F38D9">
        <w:t>provided</w:t>
      </w:r>
      <w:r w:rsidRPr="00A85ED3">
        <w:t xml:space="preserve">. There is an increase in emphasis channeled towards community-focused nursing, whereby the community is regarded as a client instead of an individual. Therefore, both nursing students and educators are expected to develop a new </w:t>
      </w:r>
      <w:r w:rsidR="009F38D9">
        <w:t xml:space="preserve">vision </w:t>
      </w:r>
      <w:r w:rsidRPr="00A85ED3">
        <w:t xml:space="preserve">regarding </w:t>
      </w:r>
      <w:r w:rsidR="009F38D9">
        <w:t>nursing</w:t>
      </w:r>
      <w:r w:rsidRPr="00A85ED3">
        <w:t xml:space="preserve"> </w:t>
      </w:r>
      <w:r w:rsidR="009F38D9">
        <w:t>carrier</w:t>
      </w:r>
      <w:r w:rsidRPr="00A85ED3">
        <w:t xml:space="preserve">. Students, for instance, need to be well </w:t>
      </w:r>
      <w:r w:rsidR="009F38D9">
        <w:t>trained</w:t>
      </w:r>
      <w:r w:rsidRPr="00A85ED3">
        <w:t xml:space="preserve"> to face the requirements of diverse populations instead of institutions. </w:t>
      </w:r>
    </w:p>
    <w:p w14:paraId="19483689" w14:textId="713E707C" w:rsidR="00BF636C" w:rsidRPr="00A85ED3" w:rsidRDefault="00550AEE" w:rsidP="00A85ED3">
      <w:pPr>
        <w:spacing w:line="480" w:lineRule="auto"/>
        <w:ind w:firstLine="720"/>
        <w:jc w:val="both"/>
      </w:pPr>
      <w:r w:rsidRPr="00A85ED3">
        <w:t xml:space="preserve">The learner is likely to benefit from the course in different ways. For instance, one will identify the type of healthcare decisions made by individual community members. Also, learners will </w:t>
      </w:r>
      <w:r w:rsidR="009F38D9">
        <w:t>understand</w:t>
      </w:r>
      <w:r w:rsidRPr="00A85ED3">
        <w:t xml:space="preserve"> the basis and process behind decision-making and guide a bet</w:t>
      </w:r>
      <w:r w:rsidR="00B44536" w:rsidRPr="00A85ED3">
        <w:t>ter decision-making process. Through the module</w:t>
      </w:r>
      <w:r w:rsidR="009F38D9">
        <w:t>,</w:t>
      </w:r>
      <w:r w:rsidR="00B44536" w:rsidRPr="00A85ED3">
        <w:t xml:space="preserve"> students will </w:t>
      </w:r>
      <w:r w:rsidR="009F38D9">
        <w:t>teach</w:t>
      </w:r>
      <w:r w:rsidR="00B44536" w:rsidRPr="00A85ED3">
        <w:t xml:space="preserve"> community members </w:t>
      </w:r>
      <w:r w:rsidR="009F38D9">
        <w:t>to make</w:t>
      </w:r>
      <w:r w:rsidR="00B44536" w:rsidRPr="00A85ED3">
        <w:t xml:space="preserve"> better health decisions. Hence,</w:t>
      </w:r>
      <w:r w:rsidRPr="00A85ED3">
        <w:t xml:space="preserve"> students will develop a strategic plan that </w:t>
      </w:r>
      <w:r w:rsidR="00B44536" w:rsidRPr="00A85ED3">
        <w:t>service users</w:t>
      </w:r>
      <w:r w:rsidRPr="00A85ED3">
        <w:t xml:space="preserve"> can utilize to achieve better care standards. </w:t>
      </w:r>
    </w:p>
    <w:p w14:paraId="0260D354" w14:textId="63D8619A" w:rsidR="00BF636C" w:rsidRPr="001B1566" w:rsidRDefault="00550AEE" w:rsidP="00A00C2F">
      <w:pPr>
        <w:spacing w:line="480" w:lineRule="auto"/>
        <w:rPr>
          <w:b/>
          <w:color w:val="FF0000"/>
        </w:rPr>
      </w:pPr>
      <w:r w:rsidRPr="001B1566">
        <w:rPr>
          <w:b/>
          <w:color w:val="FF0000"/>
        </w:rPr>
        <w:t>Student-Centered Learning</w:t>
      </w:r>
    </w:p>
    <w:p w14:paraId="4FD8207C" w14:textId="77777777" w:rsidR="001B1566" w:rsidRPr="001B1566" w:rsidRDefault="001B1566" w:rsidP="001B1566">
      <w:pPr>
        <w:rPr>
          <w:color w:val="FF0000"/>
        </w:rPr>
      </w:pPr>
      <w:r w:rsidRPr="001B1566">
        <w:rPr>
          <w:rFonts w:ascii="Arial" w:hAnsi="Arial" w:cs="Arial"/>
          <w:color w:val="FF0000"/>
          <w:sz w:val="21"/>
          <w:szCs w:val="21"/>
          <w:shd w:val="clear" w:color="auto" w:fill="FFFFFF"/>
        </w:rPr>
        <w:t>"Fostering collaboration and interactions" are presented as reasonable examples of student-centered learning outcomes. However, although the reference to week 4 addresses the role-play activity, the discussion of weeks 1-3, 5, 6 &amp; 8 discusses topics that do not reasonably address the student-centered learning elements of the week. A discussion of the week 7 activity is not evident. </w:t>
      </w:r>
      <w:r w:rsidRPr="001B1566">
        <w:rPr>
          <w:rFonts w:ascii="Arial" w:hAnsi="Arial" w:cs="Arial"/>
          <w:color w:val="FF0000"/>
          <w:sz w:val="21"/>
          <w:szCs w:val="21"/>
        </w:rPr>
        <w:br/>
      </w:r>
      <w:r w:rsidRPr="001B1566">
        <w:rPr>
          <w:rFonts w:ascii="Arial" w:hAnsi="Arial" w:cs="Arial"/>
          <w:color w:val="FF0000"/>
          <w:sz w:val="21"/>
          <w:szCs w:val="21"/>
        </w:rPr>
        <w:lastRenderedPageBreak/>
        <w:br/>
      </w:r>
      <w:r w:rsidRPr="001B1566">
        <w:rPr>
          <w:rFonts w:ascii="Arial" w:hAnsi="Arial" w:cs="Arial"/>
          <w:color w:val="FF0000"/>
          <w:sz w:val="21"/>
          <w:szCs w:val="21"/>
          <w:shd w:val="clear" w:color="auto" w:fill="FFFFFF"/>
        </w:rPr>
        <w:t>Of note, this aspect may be more accurately assessed when aspect A4 is has met competency.</w:t>
      </w:r>
    </w:p>
    <w:p w14:paraId="7F253BF0" w14:textId="77777777" w:rsidR="001B1566" w:rsidRPr="00A85ED3" w:rsidRDefault="001B1566" w:rsidP="00A00C2F">
      <w:pPr>
        <w:spacing w:line="480" w:lineRule="auto"/>
        <w:rPr>
          <w:b/>
        </w:rPr>
      </w:pPr>
    </w:p>
    <w:p w14:paraId="579801C6" w14:textId="65345372" w:rsidR="00FD21F9" w:rsidRPr="00A85ED3" w:rsidRDefault="00550AEE" w:rsidP="009F38D9">
      <w:pPr>
        <w:spacing w:line="480" w:lineRule="auto"/>
        <w:ind w:firstLine="720"/>
        <w:jc w:val="both"/>
      </w:pPr>
      <w:r w:rsidRPr="00A85ED3">
        <w:t>Student-centered learning</w:t>
      </w:r>
      <w:r w:rsidR="009F38D9">
        <w:t xml:space="preserve"> skills </w:t>
      </w:r>
      <w:r w:rsidRPr="00A85ED3">
        <w:t xml:space="preserve">will be utilized to enhance the knowledge and skills of the learners. </w:t>
      </w:r>
      <w:r w:rsidR="00B44536" w:rsidRPr="00A85ED3">
        <w:t>Ideally,</w:t>
      </w:r>
      <w:r w:rsidR="00FC369A" w:rsidRPr="00A85ED3">
        <w:t xml:space="preserve"> students centered learning fosters collaboration and interactions. </w:t>
      </w:r>
      <w:r w:rsidR="00B44536" w:rsidRPr="00A85ED3">
        <w:t>Throughout the module</w:t>
      </w:r>
      <w:r w:rsidR="00FC369A" w:rsidRPr="00A85ED3">
        <w:t>, students will have the opportunity to engage and participate in different community-based activities. The activities will be about helping both individuals and families in making sound health decisions to support people while at the same time fostering health promotion.</w:t>
      </w:r>
      <w:r w:rsidR="004E51C8" w:rsidRPr="00A85ED3">
        <w:t xml:space="preserve"> In week one, for instance, students will learn about their role in carrying out community health activities. </w:t>
      </w:r>
      <w:r w:rsidR="009F38D9">
        <w:t>That</w:t>
      </w:r>
      <w:r w:rsidR="004E51C8" w:rsidRPr="00A85ED3">
        <w:t xml:space="preserve"> will serve as a foundation for what they will learn throughout the module. During the second week, </w:t>
      </w:r>
      <w:r w:rsidR="009F38D9">
        <w:t xml:space="preserve">students will be </w:t>
      </w:r>
      <w:r w:rsidR="009F38D9" w:rsidRPr="00A85ED3">
        <w:t>introduced</w:t>
      </w:r>
      <w:r w:rsidR="004E51C8" w:rsidRPr="00A85ED3">
        <w:t xml:space="preserve"> to </w:t>
      </w:r>
      <w:r w:rsidR="00B44536" w:rsidRPr="00A85ED3">
        <w:t xml:space="preserve">healthcare </w:t>
      </w:r>
      <w:r w:rsidR="004E51C8" w:rsidRPr="00A85ED3">
        <w:t>policies</w:t>
      </w:r>
      <w:r w:rsidR="009F38D9">
        <w:t xml:space="preserve"> via lecture</w:t>
      </w:r>
      <w:r w:rsidR="004E51C8" w:rsidRPr="00A85ED3">
        <w:t>.</w:t>
      </w:r>
      <w:r w:rsidR="009F38D9">
        <w:t xml:space="preserve"> O</w:t>
      </w:r>
      <w:r w:rsidR="00FC369A" w:rsidRPr="00A85ED3">
        <w:t xml:space="preserve">n week three, students will be able to provide individual community members and their families with information to make decisions. Also, they will provide the required healthcare education. </w:t>
      </w:r>
      <w:r w:rsidR="009F38D9">
        <w:t>In</w:t>
      </w:r>
      <w:r w:rsidR="004E51C8" w:rsidRPr="00A85ED3">
        <w:t xml:space="preserve"> </w:t>
      </w:r>
      <w:r w:rsidR="009F38D9">
        <w:t xml:space="preserve">the </w:t>
      </w:r>
      <w:r w:rsidR="004E51C8" w:rsidRPr="00A85ED3">
        <w:t xml:space="preserve">fourth week, students will form groups to role-play how they can handle disaster management in practice. The fifth and </w:t>
      </w:r>
      <w:r w:rsidR="009F38D9">
        <w:t>sixth</w:t>
      </w:r>
      <w:r w:rsidR="004E51C8" w:rsidRPr="00A85ED3">
        <w:t xml:space="preserve"> weeks will also be practical, where they will be expected to incorporate theoretical frameworks while applying the nursing practice in the community. The 8</w:t>
      </w:r>
      <w:r w:rsidR="004E51C8" w:rsidRPr="00A85ED3">
        <w:rPr>
          <w:vertAlign w:val="superscript"/>
        </w:rPr>
        <w:t>th</w:t>
      </w:r>
      <w:r w:rsidR="004E51C8" w:rsidRPr="00A85ED3">
        <w:t xml:space="preserve"> week is crucial in their professional life as they will learn how to program and quality management into practice.</w:t>
      </w:r>
    </w:p>
    <w:p w14:paraId="7D88F4FA" w14:textId="685CFDFB" w:rsidR="00BF636C" w:rsidRDefault="00550AEE" w:rsidP="00A00C2F">
      <w:pPr>
        <w:spacing w:line="480" w:lineRule="auto"/>
        <w:rPr>
          <w:b/>
        </w:rPr>
      </w:pPr>
      <w:r w:rsidRPr="00A85ED3">
        <w:rPr>
          <w:b/>
        </w:rPr>
        <w:t xml:space="preserve">Professional Standards and </w:t>
      </w:r>
      <w:r w:rsidR="009F38D9">
        <w:rPr>
          <w:b/>
        </w:rPr>
        <w:t>G</w:t>
      </w:r>
      <w:r w:rsidRPr="00A85ED3">
        <w:rPr>
          <w:b/>
        </w:rPr>
        <w:t>uidelines</w:t>
      </w:r>
    </w:p>
    <w:p w14:paraId="3BAF8608" w14:textId="77777777" w:rsidR="001B1566" w:rsidRPr="001B1566" w:rsidRDefault="001B1566" w:rsidP="001B1566">
      <w:pPr>
        <w:rPr>
          <w:color w:val="FF0000"/>
        </w:rPr>
      </w:pPr>
      <w:r w:rsidRPr="001B1566">
        <w:rPr>
          <w:rFonts w:ascii="Arial" w:hAnsi="Arial" w:cs="Arial"/>
          <w:color w:val="FF0000"/>
          <w:sz w:val="21"/>
          <w:szCs w:val="21"/>
          <w:shd w:val="clear" w:color="auto" w:fill="FFFFFF"/>
        </w:rPr>
        <w:t>A statement indicating the weekly concepts align with the QSEN competencies is noted. However, a narrative description that details an alignment between each weekly concept and the stated professional standards is not evident.</w:t>
      </w:r>
    </w:p>
    <w:p w14:paraId="52886963" w14:textId="77777777" w:rsidR="001B1566" w:rsidRPr="001B1566" w:rsidRDefault="001B1566" w:rsidP="00A00C2F">
      <w:pPr>
        <w:spacing w:line="480" w:lineRule="auto"/>
        <w:rPr>
          <w:b/>
          <w:color w:val="FF0000"/>
        </w:rPr>
      </w:pPr>
    </w:p>
    <w:p w14:paraId="0A2B08D2" w14:textId="65F21098" w:rsidR="00C50329" w:rsidRPr="00A85ED3" w:rsidRDefault="00550AEE" w:rsidP="00A85ED3">
      <w:pPr>
        <w:spacing w:line="480" w:lineRule="auto"/>
        <w:ind w:firstLine="720"/>
        <w:jc w:val="both"/>
      </w:pPr>
      <w:r w:rsidRPr="00A85ED3">
        <w:t xml:space="preserve">The eight weekly concepts </w:t>
      </w:r>
      <w:r w:rsidR="00CA6D8F" w:rsidRPr="00A85ED3">
        <w:t>covered</w:t>
      </w:r>
      <w:r w:rsidRPr="00A85ED3">
        <w:t xml:space="preserve"> in the module </w:t>
      </w:r>
      <w:r w:rsidR="00CA6D8F" w:rsidRPr="00A85ED3">
        <w:t>align</w:t>
      </w:r>
      <w:r w:rsidRPr="00A85ED3">
        <w:t xml:space="preserve"> with the Quality and Safety Education for Nurses</w:t>
      </w:r>
      <w:r w:rsidR="00CA6D8F" w:rsidRPr="00A85ED3">
        <w:t xml:space="preserve"> </w:t>
      </w:r>
      <w:r w:rsidRPr="00A85ED3">
        <w:t xml:space="preserve">(QSEN). The competencies outlined in the </w:t>
      </w:r>
      <w:r w:rsidR="00CA6D8F" w:rsidRPr="00A85ED3">
        <w:t>guideline</w:t>
      </w:r>
      <w:r w:rsidRPr="00A85ED3">
        <w:t xml:space="preserve"> help healthcare providers to </w:t>
      </w:r>
      <w:r w:rsidR="00CA6D8F" w:rsidRPr="00A85ED3">
        <w:t>live</w:t>
      </w:r>
      <w:r w:rsidRPr="00A85ED3">
        <w:t xml:space="preserve"> up to the challenge of </w:t>
      </w:r>
      <w:r w:rsidR="00CA6D8F" w:rsidRPr="00A85ED3">
        <w:t>preparing</w:t>
      </w:r>
      <w:r w:rsidRPr="00A85ED3">
        <w:t xml:space="preserve"> future healthcare providers for proper care administration. Additionally, the guidelines focus on attitudes and knowledge</w:t>
      </w:r>
      <w:r w:rsidR="009F38D9">
        <w:t xml:space="preserve"> </w:t>
      </w:r>
      <w:r w:rsidRPr="00A85ED3">
        <w:t xml:space="preserve">(KSAs) needed to </w:t>
      </w:r>
      <w:r w:rsidRPr="00A85ED3">
        <w:lastRenderedPageBreak/>
        <w:t>continuously enhance the safety and quality of the healthcare systems within which they work</w:t>
      </w:r>
      <w:r w:rsidR="000412CD" w:rsidRPr="00A85ED3">
        <w:rPr>
          <w:shd w:val="clear" w:color="auto" w:fill="FFFFFF"/>
        </w:rPr>
        <w:t xml:space="preserve"> (Boonprakong,</w:t>
      </w:r>
      <w:r w:rsidR="009F38D9">
        <w:rPr>
          <w:shd w:val="clear" w:color="auto" w:fill="FFFFFF"/>
        </w:rPr>
        <w:t xml:space="preserve"> </w:t>
      </w:r>
      <w:r w:rsidR="000412CD" w:rsidRPr="00A85ED3">
        <w:rPr>
          <w:shd w:val="clear" w:color="auto" w:fill="FFFFFF"/>
        </w:rPr>
        <w:t>2017)</w:t>
      </w:r>
      <w:r w:rsidRPr="00A85ED3">
        <w:t xml:space="preserve">. </w:t>
      </w:r>
      <w:r w:rsidR="003F4061" w:rsidRPr="00A85ED3">
        <w:t xml:space="preserve">The </w:t>
      </w:r>
      <w:r w:rsidR="00CA6D8F" w:rsidRPr="00A85ED3">
        <w:t>characteristics</w:t>
      </w:r>
      <w:r w:rsidR="003F4061" w:rsidRPr="00A85ED3">
        <w:t xml:space="preserve"> that underpin the </w:t>
      </w:r>
      <w:r w:rsidR="00CA6D8F" w:rsidRPr="00A85ED3">
        <w:t>guideline</w:t>
      </w:r>
      <w:r w:rsidR="003F4061" w:rsidRPr="00A85ED3">
        <w:t xml:space="preserve"> include </w:t>
      </w:r>
      <w:r w:rsidR="009F38D9">
        <w:t>elements</w:t>
      </w:r>
      <w:r w:rsidR="003F4061" w:rsidRPr="00A85ED3">
        <w:t xml:space="preserve">, orientation </w:t>
      </w:r>
      <w:r w:rsidR="00CA6D8F" w:rsidRPr="00A85ED3">
        <w:t>practice</w:t>
      </w:r>
      <w:r w:rsidR="003F4061" w:rsidRPr="00A85ED3">
        <w:t xml:space="preserve">, and cognitive ability. </w:t>
      </w:r>
      <w:r w:rsidR="009F38D9">
        <w:t>Procedures include engagement</w:t>
      </w:r>
      <w:r w:rsidR="003F4061" w:rsidRPr="00A85ED3">
        <w:t xml:space="preserve"> in the overall professional development and collaboration with other stakeholders in protecting and enhancing the wellbeing of community members, individual</w:t>
      </w:r>
      <w:r w:rsidR="00CA6D8F" w:rsidRPr="00A85ED3">
        <w:t>s, an</w:t>
      </w:r>
      <w:r w:rsidR="003F4061" w:rsidRPr="00A85ED3">
        <w:t xml:space="preserve">d families. </w:t>
      </w:r>
    </w:p>
    <w:p w14:paraId="2FFE0647" w14:textId="3933E1F0" w:rsidR="003F4061" w:rsidRDefault="00550AEE" w:rsidP="00A00C2F">
      <w:pPr>
        <w:spacing w:line="480" w:lineRule="auto"/>
        <w:rPr>
          <w:b/>
        </w:rPr>
      </w:pPr>
      <w:r w:rsidRPr="00A85ED3">
        <w:rPr>
          <w:b/>
        </w:rPr>
        <w:t xml:space="preserve">Alignment of </w:t>
      </w:r>
      <w:r w:rsidR="009F38D9">
        <w:rPr>
          <w:b/>
        </w:rPr>
        <w:t>W</w:t>
      </w:r>
      <w:r w:rsidRPr="00A85ED3">
        <w:rPr>
          <w:b/>
        </w:rPr>
        <w:t xml:space="preserve">eekly </w:t>
      </w:r>
      <w:r w:rsidR="009F38D9">
        <w:rPr>
          <w:b/>
        </w:rPr>
        <w:t xml:space="preserve">Key </w:t>
      </w:r>
      <w:r w:rsidRPr="00A85ED3">
        <w:rPr>
          <w:b/>
        </w:rPr>
        <w:t>Concepts</w:t>
      </w:r>
    </w:p>
    <w:p w14:paraId="0588A5C3" w14:textId="77777777" w:rsidR="001B1566" w:rsidRPr="001B1566" w:rsidRDefault="001B1566" w:rsidP="001B1566">
      <w:pPr>
        <w:rPr>
          <w:color w:val="FF0000"/>
        </w:rPr>
      </w:pPr>
      <w:r w:rsidRPr="001B1566">
        <w:rPr>
          <w:rFonts w:ascii="Arial" w:hAnsi="Arial" w:cs="Arial"/>
          <w:color w:val="FF0000"/>
          <w:sz w:val="21"/>
          <w:szCs w:val="21"/>
          <w:shd w:val="clear" w:color="auto" w:fill="FFFFFF"/>
        </w:rPr>
        <w:t>A description is noted that provides an outline of the concepts presented in the outline template. However, this aspect may be more accurately assessed when aspect A1 has met competency.</w:t>
      </w:r>
    </w:p>
    <w:p w14:paraId="166F9539" w14:textId="77777777" w:rsidR="001B1566" w:rsidRPr="001B1566" w:rsidRDefault="001B1566" w:rsidP="00A00C2F">
      <w:pPr>
        <w:spacing w:line="480" w:lineRule="auto"/>
        <w:rPr>
          <w:b/>
          <w:color w:val="FF0000"/>
        </w:rPr>
      </w:pPr>
    </w:p>
    <w:p w14:paraId="3A1BC8BD" w14:textId="77777777" w:rsidR="009F38D9" w:rsidRDefault="00550AEE" w:rsidP="00A85ED3">
      <w:pPr>
        <w:spacing w:line="480" w:lineRule="auto"/>
        <w:ind w:firstLine="720"/>
        <w:jc w:val="both"/>
      </w:pPr>
      <w:r w:rsidRPr="00A85ED3">
        <w:t>The community</w:t>
      </w:r>
      <w:r w:rsidR="00B44536" w:rsidRPr="00A85ED3">
        <w:t xml:space="preserve"> health </w:t>
      </w:r>
      <w:r w:rsidR="00A00C2F" w:rsidRPr="00A85ED3">
        <w:t>outline provides</w:t>
      </w:r>
      <w:r w:rsidRPr="00A85ED3">
        <w:t xml:space="preserve"> a </w:t>
      </w:r>
      <w:r w:rsidR="00CA6D8F" w:rsidRPr="00A85ED3">
        <w:t>guideline</w:t>
      </w:r>
      <w:r w:rsidRPr="00A85ED3">
        <w:t xml:space="preserve"> of all topics discussed in the module. Week one will commence by </w:t>
      </w:r>
      <w:r w:rsidR="00CA6D8F" w:rsidRPr="00A85ED3">
        <w:t>first describing</w:t>
      </w:r>
      <w:r w:rsidRPr="00A85ED3">
        <w:t xml:space="preserve"> the public health nurses and how they influence the community. From there, the second week will investigate how public health policies </w:t>
      </w:r>
      <w:r w:rsidR="00CA6D8F" w:rsidRPr="00A85ED3">
        <w:t>impact</w:t>
      </w:r>
      <w:r w:rsidRPr="00A85ED3">
        <w:t xml:space="preserve"> vulnerable populations and how</w:t>
      </w:r>
      <w:r w:rsidR="00CA6D8F" w:rsidRPr="00A85ED3">
        <w:t xml:space="preserve"> nurses can work collaboratively</w:t>
      </w:r>
      <w:r w:rsidRPr="00A85ED3">
        <w:t xml:space="preserve"> to mitigate the </w:t>
      </w:r>
      <w:r w:rsidR="00CA6D8F" w:rsidRPr="00A85ED3">
        <w:t>disparities</w:t>
      </w:r>
      <w:r w:rsidRPr="00A85ED3">
        <w:t xml:space="preserve">. The third week will mainly focus on individual and family cares challenges. The course will also cover the role of nurses in collaborating with </w:t>
      </w:r>
      <w:r w:rsidR="004E51C8" w:rsidRPr="00A85ED3">
        <w:t>other organizations to establish</w:t>
      </w:r>
      <w:r w:rsidRPr="00A85ED3">
        <w:t xml:space="preserve"> disaster management in the </w:t>
      </w:r>
      <w:r w:rsidR="004E51C8" w:rsidRPr="00A85ED3">
        <w:t>community</w:t>
      </w:r>
      <w:r w:rsidRPr="00A85ED3">
        <w:t>.</w:t>
      </w:r>
    </w:p>
    <w:p w14:paraId="3F43AF27" w14:textId="3D7AA81A" w:rsidR="003F4061" w:rsidRPr="00A85ED3" w:rsidRDefault="00550AEE" w:rsidP="00A85ED3">
      <w:pPr>
        <w:spacing w:line="480" w:lineRule="auto"/>
        <w:ind w:firstLine="720"/>
        <w:jc w:val="both"/>
      </w:pPr>
      <w:r w:rsidRPr="00A85ED3">
        <w:t xml:space="preserve">Additionally, </w:t>
      </w:r>
      <w:r w:rsidR="009F38D9">
        <w:t xml:space="preserve">ways of </w:t>
      </w:r>
      <w:r w:rsidRPr="00A85ED3">
        <w:t xml:space="preserve">how community health nurses utilize epidemiology during practice will be addressed. The course will </w:t>
      </w:r>
      <w:r w:rsidR="004E51C8" w:rsidRPr="00A85ED3">
        <w:t>also</w:t>
      </w:r>
      <w:r w:rsidRPr="00A85ED3">
        <w:t xml:space="preserve"> examine the role of ethics and roles and functions of public health nurses in the practic</w:t>
      </w:r>
      <w:r w:rsidR="009F38D9">
        <w:t>um</w:t>
      </w:r>
      <w:r w:rsidRPr="00A85ED3">
        <w:t xml:space="preserve">, </w:t>
      </w:r>
      <w:r w:rsidR="004E51C8" w:rsidRPr="00A85ED3">
        <w:t>home</w:t>
      </w:r>
      <w:r w:rsidRPr="00A85ED3">
        <w:t xml:space="preserve"> care health, and hospice facilities. At the end of the module, learners will </w:t>
      </w:r>
      <w:r w:rsidR="004E51C8" w:rsidRPr="00A85ED3">
        <w:t>learn</w:t>
      </w:r>
      <w:r w:rsidRPr="00A85ED3">
        <w:t xml:space="preserve"> about quality and program management. Here they will have the opportunity to demonstrate </w:t>
      </w:r>
      <w:r w:rsidR="004E51C8" w:rsidRPr="00A85ED3">
        <w:t>their</w:t>
      </w:r>
      <w:r w:rsidRPr="00A85ED3">
        <w:t xml:space="preserve"> understanding of program evaluation components and how they can be applied in nursing practice. </w:t>
      </w:r>
    </w:p>
    <w:p w14:paraId="22A35172" w14:textId="7FE483BB" w:rsidR="00CA6D8F" w:rsidRDefault="00550AEE" w:rsidP="00A00C2F">
      <w:pPr>
        <w:spacing w:line="480" w:lineRule="auto"/>
        <w:rPr>
          <w:b/>
        </w:rPr>
      </w:pPr>
      <w:r w:rsidRPr="00A85ED3">
        <w:rPr>
          <w:b/>
        </w:rPr>
        <w:t>Course Outline Relevance</w:t>
      </w:r>
    </w:p>
    <w:p w14:paraId="1664528A" w14:textId="77777777" w:rsidR="001B1566" w:rsidRPr="001B1566" w:rsidRDefault="001B1566" w:rsidP="001B1566">
      <w:pPr>
        <w:rPr>
          <w:color w:val="FF0000"/>
        </w:rPr>
      </w:pPr>
      <w:r w:rsidRPr="001B1566">
        <w:rPr>
          <w:rFonts w:ascii="Arial" w:hAnsi="Arial" w:cs="Arial"/>
          <w:color w:val="FF0000"/>
          <w:sz w:val="21"/>
          <w:szCs w:val="21"/>
          <w:shd w:val="clear" w:color="auto" w:fill="FFFFFF"/>
        </w:rPr>
        <w:t>The identification of covered content and activities incorporated into the course are identified as elements of the course outline. However, a description that details how creating a course outline is relevant to the role of the nurse educator is not sufficiently developed.</w:t>
      </w:r>
    </w:p>
    <w:p w14:paraId="7C9E914B" w14:textId="77777777" w:rsidR="001B1566" w:rsidRPr="00A85ED3" w:rsidRDefault="001B1566" w:rsidP="00A00C2F">
      <w:pPr>
        <w:spacing w:line="480" w:lineRule="auto"/>
        <w:rPr>
          <w:b/>
        </w:rPr>
      </w:pPr>
    </w:p>
    <w:p w14:paraId="6E7859EE" w14:textId="1DB6118B" w:rsidR="00FC369A" w:rsidRPr="00A85ED3" w:rsidRDefault="00550AEE" w:rsidP="00A85ED3">
      <w:pPr>
        <w:spacing w:line="480" w:lineRule="auto"/>
        <w:ind w:firstLine="720"/>
        <w:jc w:val="both"/>
      </w:pPr>
      <w:r w:rsidRPr="00A85ED3">
        <w:t xml:space="preserve">A course outline is a plan or, instead, a teaching guide. It is essential to have one as it helps identify the </w:t>
      </w:r>
      <w:r w:rsidR="00E8711C" w:rsidRPr="00A85ED3">
        <w:t>learning</w:t>
      </w:r>
      <w:r w:rsidRPr="00A85ED3">
        <w:t xml:space="preserve"> needs that are to be </w:t>
      </w:r>
      <w:r w:rsidR="00E8711C" w:rsidRPr="00A85ED3">
        <w:t>covered</w:t>
      </w:r>
      <w:r w:rsidRPr="00A85ED3">
        <w:t xml:space="preserve"> throughout the module. </w:t>
      </w:r>
      <w:r w:rsidR="00E8711C" w:rsidRPr="00A85ED3">
        <w:t xml:space="preserve">As an Advanced Nursing educator, I need to develop relevant topics that are </w:t>
      </w:r>
      <w:r w:rsidR="00B44536" w:rsidRPr="00A85ED3">
        <w:t>meet the course guidelines.</w:t>
      </w:r>
      <w:r w:rsidR="00E8711C" w:rsidRPr="00A85ED3">
        <w:t xml:space="preserve"> Apart from the outline, ANE needs to </w:t>
      </w:r>
      <w:r w:rsidR="009F38D9">
        <w:t>ensure</w:t>
      </w:r>
      <w:r w:rsidR="00E8711C" w:rsidRPr="00A85ED3">
        <w:t xml:space="preserve"> that </w:t>
      </w:r>
      <w:r w:rsidR="009F38D9">
        <w:t>activities are</w:t>
      </w:r>
      <w:r w:rsidR="00E8711C" w:rsidRPr="00A85ED3">
        <w:t xml:space="preserve"> incorporated </w:t>
      </w:r>
      <w:r w:rsidR="009F38D9">
        <w:t>into</w:t>
      </w:r>
      <w:r w:rsidR="00E8711C" w:rsidRPr="00A85ED3">
        <w:t xml:space="preserve"> the lesson plan </w:t>
      </w:r>
      <w:r w:rsidR="009F38D9">
        <w:t>to</w:t>
      </w:r>
      <w:r w:rsidR="00E8711C" w:rsidRPr="00A85ED3">
        <w:t xml:space="preserve"> help develop the </w:t>
      </w:r>
      <w:r w:rsidR="009F38D9">
        <w:t>learners'</w:t>
      </w:r>
      <w:r w:rsidR="00E8711C" w:rsidRPr="00A85ED3">
        <w:t xml:space="preserve"> cognitive skills. </w:t>
      </w:r>
    </w:p>
    <w:p w14:paraId="1A1EDF4C" w14:textId="5C63365F" w:rsidR="00BF636C" w:rsidRDefault="00550AEE" w:rsidP="00A85ED3">
      <w:pPr>
        <w:spacing w:line="480" w:lineRule="auto"/>
        <w:jc w:val="center"/>
        <w:rPr>
          <w:b/>
        </w:rPr>
      </w:pPr>
      <w:r w:rsidRPr="00A85ED3">
        <w:rPr>
          <w:b/>
        </w:rPr>
        <w:t>Learning Strategies</w:t>
      </w:r>
    </w:p>
    <w:p w14:paraId="46D651B3" w14:textId="77777777" w:rsidR="001B1566" w:rsidRPr="001B1566" w:rsidRDefault="001B1566" w:rsidP="001B1566">
      <w:pPr>
        <w:rPr>
          <w:color w:val="FF0000"/>
        </w:rPr>
      </w:pPr>
      <w:r w:rsidRPr="001B1566">
        <w:rPr>
          <w:rFonts w:ascii="Arial" w:hAnsi="Arial" w:cs="Arial"/>
          <w:color w:val="FF0000"/>
          <w:sz w:val="21"/>
          <w:szCs w:val="21"/>
          <w:shd w:val="clear" w:color="auto" w:fill="FFFFFF"/>
        </w:rPr>
        <w:t xml:space="preserve">Simulation, group discussion </w:t>
      </w:r>
      <w:proofErr w:type="gramStart"/>
      <w:r w:rsidRPr="001B1566">
        <w:rPr>
          <w:rFonts w:ascii="Arial" w:hAnsi="Arial" w:cs="Arial"/>
          <w:color w:val="FF0000"/>
          <w:sz w:val="21"/>
          <w:szCs w:val="21"/>
          <w:shd w:val="clear" w:color="auto" w:fill="FFFFFF"/>
        </w:rPr>
        <w:t>are</w:t>
      </w:r>
      <w:proofErr w:type="gramEnd"/>
      <w:r w:rsidRPr="001B1566">
        <w:rPr>
          <w:rFonts w:ascii="Arial" w:hAnsi="Arial" w:cs="Arial"/>
          <w:color w:val="FF0000"/>
          <w:sz w:val="21"/>
          <w:szCs w:val="21"/>
          <w:shd w:val="clear" w:color="auto" w:fill="FFFFFF"/>
        </w:rPr>
        <w:t xml:space="preserve"> presented as suitable examples of active learning strategies. However, a discussion that specifically addresses how the strategies meet the diverse needs of learners is not evident. Please note, this aspect may be more accurately assessed when aspect A4 has met competency.</w:t>
      </w:r>
    </w:p>
    <w:p w14:paraId="6529BA7E" w14:textId="77777777" w:rsidR="001B1566" w:rsidRPr="00A85ED3" w:rsidRDefault="001B1566" w:rsidP="00A85ED3">
      <w:pPr>
        <w:spacing w:line="480" w:lineRule="auto"/>
        <w:jc w:val="center"/>
        <w:rPr>
          <w:b/>
        </w:rPr>
      </w:pPr>
    </w:p>
    <w:p w14:paraId="2D692660" w14:textId="0D9A7D9B" w:rsidR="00E8711C" w:rsidRPr="00A85ED3" w:rsidRDefault="009F38D9" w:rsidP="00A85ED3">
      <w:pPr>
        <w:spacing w:line="480" w:lineRule="auto"/>
        <w:ind w:firstLine="720"/>
        <w:jc w:val="both"/>
      </w:pPr>
      <w:r>
        <w:t>Various</w:t>
      </w:r>
      <w:r w:rsidR="00550AEE" w:rsidRPr="00A85ED3">
        <w:t xml:space="preserve"> learning strategies </w:t>
      </w:r>
      <w:r>
        <w:t>are</w:t>
      </w:r>
      <w:r w:rsidR="00550AEE" w:rsidRPr="00A85ED3">
        <w:t xml:space="preserve"> incorporated into the course plan</w:t>
      </w:r>
      <w:r>
        <w:t xml:space="preserve"> outline</w:t>
      </w:r>
      <w:r w:rsidR="00550AEE" w:rsidRPr="00A85ED3">
        <w:t xml:space="preserve">. </w:t>
      </w:r>
      <w:r>
        <w:t>Learning strategies such as s</w:t>
      </w:r>
      <w:r w:rsidR="00550AEE" w:rsidRPr="00A85ED3">
        <w:t xml:space="preserve">imulation, </w:t>
      </w:r>
      <w:r>
        <w:t>g</w:t>
      </w:r>
      <w:r w:rsidR="00550AEE" w:rsidRPr="00A85ED3">
        <w:t xml:space="preserve">roup discussions, and </w:t>
      </w:r>
      <w:r>
        <w:t>l</w:t>
      </w:r>
      <w:r w:rsidR="00550AEE" w:rsidRPr="00A85ED3">
        <w:t>ectures</w:t>
      </w:r>
      <w:r>
        <w:t xml:space="preserve"> are most common and relevant when studying throughout the modules</w:t>
      </w:r>
      <w:r w:rsidR="00550AEE" w:rsidRPr="00A85ED3">
        <w:t>. The simulation strategy is crucial as it allows students to participate in practical community projects</w:t>
      </w:r>
      <w:r w:rsidR="000412CD" w:rsidRPr="00A85ED3">
        <w:rPr>
          <w:shd w:val="clear" w:color="auto" w:fill="FFFFFF"/>
        </w:rPr>
        <w:t xml:space="preserve"> (Hughes, 2012)</w:t>
      </w:r>
      <w:r w:rsidR="00550AEE" w:rsidRPr="00A85ED3">
        <w:t xml:space="preserve">. On the other hand, lecturing gives room for information presentation. Here, the learners can take </w:t>
      </w:r>
      <w:r>
        <w:t>important</w:t>
      </w:r>
      <w:r w:rsidR="00550AEE" w:rsidRPr="00A85ED3">
        <w:t xml:space="preserve"> notes that they can refer to later during their own free time. Additionally, using group discussion fosters collaboration and active learning. Whereby the learners share emotions and ideas with their classmates</w:t>
      </w:r>
      <w:r>
        <w:t xml:space="preserve"> after the simulation activity</w:t>
      </w:r>
      <w:r w:rsidR="00550AEE" w:rsidRPr="00A85ED3">
        <w:t xml:space="preserve">. </w:t>
      </w:r>
    </w:p>
    <w:p w14:paraId="35F1FA75" w14:textId="6056539A" w:rsidR="00BF636C" w:rsidRDefault="00550AEE" w:rsidP="00A00C2F">
      <w:pPr>
        <w:spacing w:line="480" w:lineRule="auto"/>
        <w:rPr>
          <w:b/>
        </w:rPr>
      </w:pPr>
      <w:r w:rsidRPr="00A85ED3">
        <w:rPr>
          <w:b/>
        </w:rPr>
        <w:t>Implementation of the Learning Strategies</w:t>
      </w:r>
    </w:p>
    <w:p w14:paraId="3EF44F7C" w14:textId="77777777" w:rsidR="001B1566" w:rsidRPr="001B1566" w:rsidRDefault="001B1566" w:rsidP="001B1566">
      <w:pPr>
        <w:rPr>
          <w:color w:val="FF0000"/>
        </w:rPr>
      </w:pPr>
      <w:r w:rsidRPr="001B1566">
        <w:rPr>
          <w:rFonts w:ascii="Arial" w:hAnsi="Arial" w:cs="Arial"/>
          <w:color w:val="FF0000"/>
          <w:sz w:val="21"/>
          <w:szCs w:val="21"/>
          <w:shd w:val="clear" w:color="auto" w:fill="FFFFFF"/>
        </w:rPr>
        <w:t>A description of role-playing relative to provider roles and disaster management is noted in the discussion. However, a discussion that addresses how role-playing will be implemented to address diverse learning needs is not evident.</w:t>
      </w:r>
    </w:p>
    <w:p w14:paraId="6AD23440" w14:textId="77777777" w:rsidR="001B1566" w:rsidRPr="001B1566" w:rsidRDefault="001B1566" w:rsidP="00A00C2F">
      <w:pPr>
        <w:spacing w:line="480" w:lineRule="auto"/>
        <w:rPr>
          <w:b/>
          <w:color w:val="FF0000"/>
        </w:rPr>
      </w:pPr>
    </w:p>
    <w:p w14:paraId="1F221C38" w14:textId="5354C560" w:rsidR="00E8711C" w:rsidRPr="00A85ED3" w:rsidRDefault="00550AEE" w:rsidP="00A85ED3">
      <w:pPr>
        <w:spacing w:line="480" w:lineRule="auto"/>
        <w:ind w:firstLine="720"/>
      </w:pPr>
      <w:r w:rsidRPr="00A85ED3">
        <w:t xml:space="preserve">As indicated in the </w:t>
      </w:r>
      <w:r w:rsidR="009F38D9">
        <w:t>fourth</w:t>
      </w:r>
      <w:r w:rsidRPr="00A85ED3">
        <w:t xml:space="preserve"> week of the module, </w:t>
      </w:r>
      <w:r w:rsidR="009F38D9">
        <w:t xml:space="preserve">a </w:t>
      </w:r>
      <w:r w:rsidR="009F38D9" w:rsidRPr="00A85ED3">
        <w:t xml:space="preserve">role-playing </w:t>
      </w:r>
      <w:r w:rsidR="009F38D9">
        <w:t>learning strategy will teach the module material</w:t>
      </w:r>
      <w:r w:rsidR="00B57687" w:rsidRPr="00A85ED3">
        <w:t xml:space="preserve">. </w:t>
      </w:r>
      <w:r w:rsidR="009F38D9">
        <w:t>Students</w:t>
      </w:r>
      <w:r w:rsidR="00B57687" w:rsidRPr="00A85ED3">
        <w:t xml:space="preserve"> will work in groups of five to outline and practice community </w:t>
      </w:r>
      <w:r w:rsidR="00B57687" w:rsidRPr="00A85ED3">
        <w:lastRenderedPageBreak/>
        <w:t xml:space="preserve">healthcare </w:t>
      </w:r>
      <w:r w:rsidR="009F38D9">
        <w:t>provider's</w:t>
      </w:r>
      <w:r w:rsidR="00B57687" w:rsidRPr="00A85ED3">
        <w:t xml:space="preserve"> roles while working with other organizations like the red cross to prepare and shield people from disasters.  Besides, the central </w:t>
      </w:r>
      <w:r w:rsidR="009F38D9">
        <w:t>part</w:t>
      </w:r>
      <w:r w:rsidR="00B57687" w:rsidRPr="00A85ED3">
        <w:t xml:space="preserve"> of nurses in </w:t>
      </w:r>
      <w:r w:rsidR="009F38D9">
        <w:t>promoting</w:t>
      </w:r>
      <w:r w:rsidR="00B57687" w:rsidRPr="00A85ED3">
        <w:t xml:space="preserve"> community health is working with populations and communities </w:t>
      </w:r>
      <w:r w:rsidR="009F38D9">
        <w:t>to enhance</w:t>
      </w:r>
      <w:r w:rsidR="00B57687" w:rsidRPr="00A85ED3">
        <w:t xml:space="preserve"> healthcare standards</w:t>
      </w:r>
      <w:r w:rsidR="000412CD" w:rsidRPr="00A85ED3">
        <w:t xml:space="preserve"> </w:t>
      </w:r>
      <w:r w:rsidR="000412CD" w:rsidRPr="00A85ED3">
        <w:rPr>
          <w:shd w:val="clear" w:color="auto" w:fill="FFFFFF"/>
        </w:rPr>
        <w:t>(Hughes, 2012)</w:t>
      </w:r>
      <w:r w:rsidR="00B57687" w:rsidRPr="00A85ED3">
        <w:t xml:space="preserve">. </w:t>
      </w:r>
      <w:r w:rsidR="00B44536" w:rsidRPr="00A85ED3">
        <w:t xml:space="preserve">The </w:t>
      </w:r>
      <w:r w:rsidR="009F38D9">
        <w:t>role-play</w:t>
      </w:r>
      <w:r w:rsidR="00B44536" w:rsidRPr="00A85ED3">
        <w:t xml:space="preserve"> simulations</w:t>
      </w:r>
      <w:r w:rsidR="00B57687" w:rsidRPr="00A85ED3">
        <w:t xml:space="preserve"> involve processes like preventive care as well as the professionalization of nursing. </w:t>
      </w:r>
      <w:r w:rsidR="009F38D9">
        <w:t xml:space="preserve">A </w:t>
      </w:r>
      <w:r w:rsidR="009F38D9" w:rsidRPr="00A85ED3">
        <w:t>positive outcome</w:t>
      </w:r>
      <w:r w:rsidR="00B57687" w:rsidRPr="00A85ED3">
        <w:t xml:space="preserve"> will be achieved in the community</w:t>
      </w:r>
      <w:r w:rsidR="009F38D9" w:rsidRPr="009F38D9">
        <w:t xml:space="preserve"> </w:t>
      </w:r>
      <w:r w:rsidR="009F38D9">
        <w:t>w</w:t>
      </w:r>
      <w:r w:rsidR="009F38D9" w:rsidRPr="00A85ED3">
        <w:t xml:space="preserve">hen the perspective of </w:t>
      </w:r>
      <w:r w:rsidR="009F38D9">
        <w:t>d</w:t>
      </w:r>
      <w:r w:rsidR="009F38D9" w:rsidRPr="00A85ED3">
        <w:t xml:space="preserve">isaster management </w:t>
      </w:r>
      <w:r w:rsidR="009F38D9">
        <w:t>has been adhered to</w:t>
      </w:r>
      <w:r w:rsidR="00B57687" w:rsidRPr="00A85ED3">
        <w:t xml:space="preserve">. Therefore, students will develop a perspective framework to enable them to come up with a disaster management framework. Ideally, the framework will </w:t>
      </w:r>
      <w:r w:rsidR="0082165C" w:rsidRPr="00A85ED3">
        <w:t>outline</w:t>
      </w:r>
      <w:r w:rsidR="00B57687" w:rsidRPr="00A85ED3">
        <w:t xml:space="preserve"> the role of different stakeholders in disaster management at the community level. Role-playing simulation is crucial as it gives students hands-on experience working with other stakeholders in health promotion programs. </w:t>
      </w:r>
    </w:p>
    <w:p w14:paraId="7AA14F48" w14:textId="3BDF708D" w:rsidR="00BF636C" w:rsidRDefault="00550AEE" w:rsidP="00A00C2F">
      <w:pPr>
        <w:spacing w:line="480" w:lineRule="auto"/>
        <w:rPr>
          <w:b/>
        </w:rPr>
      </w:pPr>
      <w:r w:rsidRPr="00A85ED3">
        <w:rPr>
          <w:b/>
        </w:rPr>
        <w:t>Assessment of</w:t>
      </w:r>
      <w:r w:rsidR="00FD21F9" w:rsidRPr="00A85ED3">
        <w:rPr>
          <w:b/>
        </w:rPr>
        <w:t xml:space="preserve"> </w:t>
      </w:r>
      <w:r w:rsidRPr="00A85ED3">
        <w:rPr>
          <w:b/>
        </w:rPr>
        <w:t>Learning</w:t>
      </w:r>
      <w:r w:rsidR="00FD21F9" w:rsidRPr="00A85ED3">
        <w:rPr>
          <w:b/>
        </w:rPr>
        <w:t xml:space="preserve"> </w:t>
      </w:r>
      <w:r w:rsidR="009F38D9">
        <w:rPr>
          <w:b/>
        </w:rPr>
        <w:t>Needs and Styles</w:t>
      </w:r>
    </w:p>
    <w:p w14:paraId="3B0896E9" w14:textId="77777777" w:rsidR="001B1566" w:rsidRPr="001B1566" w:rsidRDefault="001B1566" w:rsidP="001B1566">
      <w:pPr>
        <w:rPr>
          <w:color w:val="FF0000"/>
        </w:rPr>
      </w:pPr>
      <w:r w:rsidRPr="001B1566">
        <w:rPr>
          <w:rFonts w:ascii="Arial" w:hAnsi="Arial" w:cs="Arial"/>
          <w:color w:val="FF0000"/>
          <w:sz w:val="21"/>
          <w:szCs w:val="21"/>
          <w:shd w:val="clear" w:color="auto" w:fill="FFFFFF"/>
        </w:rPr>
        <w:t>The discussion references "experimental" learning and relates the description to "roles and characters." However, the predominant learning style of the role-play activity is not clearly articulated.</w:t>
      </w:r>
    </w:p>
    <w:p w14:paraId="05EDB7BA" w14:textId="77777777" w:rsidR="001B1566" w:rsidRPr="00A85ED3" w:rsidRDefault="001B1566" w:rsidP="00A00C2F">
      <w:pPr>
        <w:spacing w:line="480" w:lineRule="auto"/>
        <w:rPr>
          <w:b/>
        </w:rPr>
      </w:pPr>
    </w:p>
    <w:p w14:paraId="196B6D2D" w14:textId="1F698E6B" w:rsidR="0082165C" w:rsidRPr="00A85ED3" w:rsidRDefault="00550AEE" w:rsidP="00A85ED3">
      <w:pPr>
        <w:spacing w:line="480" w:lineRule="auto"/>
        <w:ind w:firstLine="720"/>
        <w:jc w:val="both"/>
      </w:pPr>
      <w:r w:rsidRPr="00A85ED3">
        <w:t>Learning strategies are overall direction patterns used in teaching. A combination of role-playing and simulations creates an experimental form of learning. Notably, learners take different roles by assuming a profile character and personality and interact in complex and diverse learning environments</w:t>
      </w:r>
      <w:r w:rsidR="000412CD" w:rsidRPr="00A85ED3">
        <w:t xml:space="preserve"> </w:t>
      </w:r>
      <w:r w:rsidR="000412CD" w:rsidRPr="00A85ED3">
        <w:rPr>
          <w:shd w:val="clear" w:color="auto" w:fill="FFFFFF"/>
        </w:rPr>
        <w:t>(Schick, 2020)</w:t>
      </w:r>
      <w:r w:rsidRPr="00A85ED3">
        <w:t>.</w:t>
      </w:r>
      <w:r w:rsidR="000412CD" w:rsidRPr="00A85ED3">
        <w:t xml:space="preserve"> </w:t>
      </w:r>
      <w:r w:rsidRPr="00A85ED3">
        <w:t xml:space="preserve">Besides, there are those learners who learn by reading while others grasp through experience. In this regard, role-play simulation </w:t>
      </w:r>
      <w:r w:rsidR="00015FDF" w:rsidRPr="00A85ED3">
        <w:t xml:space="preserve">will benefit learners, considering </w:t>
      </w:r>
      <w:r w:rsidR="009F38D9">
        <w:t>it's</w:t>
      </w:r>
      <w:r w:rsidR="00015FDF" w:rsidRPr="00A85ED3">
        <w:t xml:space="preserve"> a visual and experimental </w:t>
      </w:r>
      <w:r w:rsidRPr="00A85ED3">
        <w:t>learning</w:t>
      </w:r>
      <w:r w:rsidR="00015FDF" w:rsidRPr="00A85ED3">
        <w:t xml:space="preserve"> </w:t>
      </w:r>
      <w:r w:rsidRPr="00A85ED3">
        <w:t>strategy. The</w:t>
      </w:r>
      <w:r w:rsidR="00015FDF" w:rsidRPr="00A85ED3">
        <w:t xml:space="preserve"> learners have an opportunity to watch, observe as well as participate</w:t>
      </w:r>
      <w:r w:rsidRPr="00A85ED3">
        <w:t xml:space="preserve"> actively in the role play.</w:t>
      </w:r>
    </w:p>
    <w:p w14:paraId="4948201A" w14:textId="128657D6" w:rsidR="00FD21F9" w:rsidRDefault="00550AEE" w:rsidP="00A00C2F">
      <w:pPr>
        <w:spacing w:line="480" w:lineRule="auto"/>
        <w:rPr>
          <w:b/>
        </w:rPr>
      </w:pPr>
      <w:r w:rsidRPr="00A85ED3">
        <w:rPr>
          <w:b/>
        </w:rPr>
        <w:t xml:space="preserve">Clinical Reasoning and </w:t>
      </w:r>
      <w:r w:rsidR="009F38D9">
        <w:rPr>
          <w:b/>
        </w:rPr>
        <w:t>S</w:t>
      </w:r>
      <w:r w:rsidRPr="00A85ED3">
        <w:rPr>
          <w:b/>
        </w:rPr>
        <w:t>elf-</w:t>
      </w:r>
      <w:r w:rsidR="009F38D9">
        <w:rPr>
          <w:b/>
        </w:rPr>
        <w:t>R</w:t>
      </w:r>
      <w:r w:rsidRPr="00A85ED3">
        <w:rPr>
          <w:b/>
        </w:rPr>
        <w:t xml:space="preserve">eflection </w:t>
      </w:r>
      <w:r w:rsidR="009F38D9">
        <w:rPr>
          <w:b/>
        </w:rPr>
        <w:t>S</w:t>
      </w:r>
      <w:r w:rsidRPr="00A85ED3">
        <w:rPr>
          <w:b/>
        </w:rPr>
        <w:t>kills</w:t>
      </w:r>
    </w:p>
    <w:p w14:paraId="2B203A9C" w14:textId="77777777" w:rsidR="001B1566" w:rsidRPr="001B1566" w:rsidRDefault="001B1566" w:rsidP="001B1566">
      <w:pPr>
        <w:rPr>
          <w:color w:val="FF0000"/>
        </w:rPr>
      </w:pPr>
      <w:r w:rsidRPr="001B1566">
        <w:rPr>
          <w:rFonts w:ascii="Arial" w:hAnsi="Arial" w:cs="Arial"/>
          <w:color w:val="FF0000"/>
          <w:sz w:val="21"/>
          <w:szCs w:val="21"/>
          <w:shd w:val="clear" w:color="auto" w:fill="FFFFFF"/>
        </w:rPr>
        <w:t>A reasonable description of clinical reasoning is provided, and reflection relative to role-play content is noted in the discussion. However, a description that describes how the strategy will develop clinical reasoning and self-reflection skills is not sufficiently detailed. A discussion supported by clinical research or personal experience anecdotes is not evident.</w:t>
      </w:r>
    </w:p>
    <w:p w14:paraId="46E46670" w14:textId="77777777" w:rsidR="001B1566" w:rsidRPr="00A85ED3" w:rsidRDefault="001B1566" w:rsidP="00A00C2F">
      <w:pPr>
        <w:spacing w:line="480" w:lineRule="auto"/>
        <w:rPr>
          <w:b/>
        </w:rPr>
      </w:pPr>
    </w:p>
    <w:p w14:paraId="6F046D98" w14:textId="688EA937" w:rsidR="00DD4AAB" w:rsidRPr="00A85ED3" w:rsidRDefault="00550AEE" w:rsidP="00A85ED3">
      <w:pPr>
        <w:spacing w:line="480" w:lineRule="auto"/>
        <w:ind w:firstLine="720"/>
      </w:pPr>
      <w:r w:rsidRPr="00A85ED3">
        <w:t xml:space="preserve">Clinical </w:t>
      </w:r>
      <w:r w:rsidR="00515B0F" w:rsidRPr="00A85ED3">
        <w:t xml:space="preserve">reasoning </w:t>
      </w:r>
      <w:r w:rsidR="009F38D9">
        <w:t>applies and integrates</w:t>
      </w:r>
      <w:r w:rsidRPr="00A85ED3">
        <w:t xml:space="preserve"> different knowledge, critical thinking, and </w:t>
      </w:r>
      <w:r w:rsidR="00515B0F" w:rsidRPr="00A85ED3">
        <w:t>weighing</w:t>
      </w:r>
      <w:r w:rsidRPr="00A85ED3">
        <w:t xml:space="preserve"> evidence while reflecting on a specific situation. In nursing, critical thinking </w:t>
      </w:r>
      <w:r w:rsidR="00515B0F" w:rsidRPr="00A85ED3">
        <w:t xml:space="preserve">is crucial as it allows nurses </w:t>
      </w:r>
      <w:r w:rsidRPr="00A85ED3">
        <w:t xml:space="preserve">to make better care </w:t>
      </w:r>
      <w:r w:rsidR="00515B0F" w:rsidRPr="00A85ED3">
        <w:t>decisions</w:t>
      </w:r>
      <w:r w:rsidRPr="00A85ED3">
        <w:t xml:space="preserve"> while attending to the patients</w:t>
      </w:r>
      <w:r w:rsidR="000412CD" w:rsidRPr="00A85ED3">
        <w:t xml:space="preserve"> </w:t>
      </w:r>
      <w:r w:rsidR="000412CD" w:rsidRPr="00A85ED3">
        <w:rPr>
          <w:shd w:val="clear" w:color="auto" w:fill="FFFFFF"/>
        </w:rPr>
        <w:t>(Bolton, 2015)</w:t>
      </w:r>
      <w:r w:rsidRPr="00A85ED3">
        <w:t xml:space="preserve">. During the module, students will be encouraged to self-reflect on situations like role-playing simulations. </w:t>
      </w:r>
      <w:r w:rsidR="00515B0F" w:rsidRPr="00A85ED3">
        <w:t>Regarding the community healthcare course, students will be able to reflect on different role-play activities to assess the areas they need to improve. Bed</w:t>
      </w:r>
      <w:r w:rsidR="009F38D9">
        <w:t>-</w:t>
      </w:r>
      <w:r w:rsidR="00515B0F" w:rsidRPr="00A85ED3">
        <w:t xml:space="preserve">side </w:t>
      </w:r>
      <w:r w:rsidR="009F38D9">
        <w:t xml:space="preserve">skills </w:t>
      </w:r>
      <w:r w:rsidR="00515B0F" w:rsidRPr="00A85ED3">
        <w:t xml:space="preserve">reflection will prepare students for their future careers by utilizing the opportunities and challenges identified through clinical reasoning and </w:t>
      </w:r>
      <w:r w:rsidR="009F38D9">
        <w:t>examination</w:t>
      </w:r>
      <w:r w:rsidR="00515B0F" w:rsidRPr="00A85ED3">
        <w:t xml:space="preserve">. </w:t>
      </w:r>
    </w:p>
    <w:p w14:paraId="17ED4C7E" w14:textId="4CBA2BAE" w:rsidR="00FD21F9" w:rsidRDefault="00DD4AAB" w:rsidP="00A85ED3">
      <w:pPr>
        <w:spacing w:line="480" w:lineRule="auto"/>
        <w:jc w:val="center"/>
        <w:rPr>
          <w:b/>
        </w:rPr>
      </w:pPr>
      <w:r w:rsidRPr="00A85ED3">
        <w:rPr>
          <w:b/>
        </w:rPr>
        <w:t>Learning</w:t>
      </w:r>
      <w:r w:rsidR="00550AEE" w:rsidRPr="00A85ED3">
        <w:rPr>
          <w:b/>
        </w:rPr>
        <w:t xml:space="preserve"> Environment</w:t>
      </w:r>
    </w:p>
    <w:p w14:paraId="7184E7CD" w14:textId="77777777" w:rsidR="001B1566" w:rsidRPr="001B1566" w:rsidRDefault="001B1566" w:rsidP="001B1566">
      <w:pPr>
        <w:rPr>
          <w:color w:val="FF0000"/>
        </w:rPr>
      </w:pPr>
      <w:r w:rsidRPr="001B1566">
        <w:rPr>
          <w:rFonts w:ascii="Arial" w:hAnsi="Arial" w:cs="Arial"/>
          <w:color w:val="FF0000"/>
          <w:sz w:val="21"/>
          <w:szCs w:val="21"/>
          <w:shd w:val="clear" w:color="auto" w:fill="FFFFFF"/>
        </w:rPr>
        <w:t>Role-play and simulation used to highlight "different roles" and "different disciplines" are discussed as examples of interprofessional collaboration. However, a discussion that incorporates interprofessional collaboration and teamwork specifically in the clinical and online environments is not clearly indicated.</w:t>
      </w:r>
    </w:p>
    <w:p w14:paraId="1D2A9CB0" w14:textId="77777777" w:rsidR="001B1566" w:rsidRPr="00A85ED3" w:rsidRDefault="001B1566" w:rsidP="00A85ED3">
      <w:pPr>
        <w:spacing w:line="480" w:lineRule="auto"/>
        <w:jc w:val="center"/>
        <w:rPr>
          <w:b/>
        </w:rPr>
      </w:pPr>
    </w:p>
    <w:p w14:paraId="63D8FD5B" w14:textId="77777777" w:rsidR="009F38D9" w:rsidRDefault="00550AEE" w:rsidP="00A85ED3">
      <w:pPr>
        <w:spacing w:line="480" w:lineRule="auto"/>
        <w:ind w:firstLine="720"/>
      </w:pPr>
      <w:r w:rsidRPr="00A85ED3">
        <w:t xml:space="preserve">A good </w:t>
      </w:r>
      <w:r w:rsidR="0059177A" w:rsidRPr="00A85ED3">
        <w:t>learning</w:t>
      </w:r>
      <w:r w:rsidRPr="00A85ED3">
        <w:t xml:space="preserve"> environment provides a safe and creative </w:t>
      </w:r>
      <w:r w:rsidR="0059177A" w:rsidRPr="00A85ED3">
        <w:t>platform</w:t>
      </w:r>
      <w:r w:rsidRPr="00A85ED3">
        <w:t xml:space="preserve"> for learners. Before students </w:t>
      </w:r>
      <w:r w:rsidR="0059177A" w:rsidRPr="00A85ED3">
        <w:t>succeed</w:t>
      </w:r>
      <w:r w:rsidRPr="00A85ED3">
        <w:t xml:space="preserve"> academically, they need to be in a safe place both physically and mentally</w:t>
      </w:r>
      <w:r w:rsidR="000412CD" w:rsidRPr="00A85ED3">
        <w:t xml:space="preserve"> </w:t>
      </w:r>
      <w:r w:rsidR="000412CD" w:rsidRPr="00A85ED3">
        <w:rPr>
          <w:shd w:val="clear" w:color="auto" w:fill="FFFFFF"/>
        </w:rPr>
        <w:t>(Tongchai, 2016)</w:t>
      </w:r>
      <w:r w:rsidRPr="00A85ED3">
        <w:t xml:space="preserve">. As a nursing educator, </w:t>
      </w:r>
      <w:r w:rsidR="009F38D9">
        <w:t>my</w:t>
      </w:r>
      <w:r w:rsidRPr="00A85ED3">
        <w:t xml:space="preserve"> obligated to create </w:t>
      </w:r>
      <w:r w:rsidR="009F38D9">
        <w:t>a</w:t>
      </w:r>
      <w:r w:rsidRPr="00A85ED3">
        <w:t>n environment that promotes a student-</w:t>
      </w:r>
      <w:r w:rsidR="0059177A" w:rsidRPr="00A85ED3">
        <w:t>centered</w:t>
      </w:r>
      <w:r w:rsidRPr="00A85ED3">
        <w:t xml:space="preserve"> outcome. Besides, the learning strategies used during the module varied based on the environment. For instance, during classroom environments, I used face-to-face lecturers to engage with learners</w:t>
      </w:r>
      <w:r w:rsidR="009F38D9">
        <w:t>,</w:t>
      </w:r>
      <w:r w:rsidRPr="00A85ED3">
        <w:t xml:space="preserve"> </w:t>
      </w:r>
      <w:r w:rsidR="009F38D9">
        <w:t>which</w:t>
      </w:r>
      <w:r w:rsidRPr="00A85ED3">
        <w:t xml:space="preserve"> is </w:t>
      </w:r>
      <w:r w:rsidR="009F38D9">
        <w:t>essential,</w:t>
      </w:r>
      <w:r w:rsidRPr="00A85ED3">
        <w:t xml:space="preserve"> as it allows the students to take notes, ask questions, and interact with other students.</w:t>
      </w:r>
    </w:p>
    <w:p w14:paraId="059C4363" w14:textId="470E399E" w:rsidR="00CB7627" w:rsidRPr="00A85ED3" w:rsidRDefault="00550AEE" w:rsidP="00A85ED3">
      <w:pPr>
        <w:spacing w:line="480" w:lineRule="auto"/>
        <w:ind w:firstLine="720"/>
      </w:pPr>
      <w:r w:rsidRPr="00A85ED3">
        <w:t xml:space="preserve">Additionally, the role-play simulation encouraged group discussions which in turn created collaborations and teamwork. </w:t>
      </w:r>
      <w:r w:rsidR="009F38D9">
        <w:t>Further</w:t>
      </w:r>
      <w:r w:rsidRPr="00A85ED3">
        <w:t xml:space="preserve">, the simulation allowed students to act as professionals mimicking different roles like red cross managers and healthcare providers. </w:t>
      </w:r>
      <w:r w:rsidR="00410945" w:rsidRPr="00A85ED3">
        <w:t>Therefore,</w:t>
      </w:r>
      <w:r w:rsidRPr="00A85ED3">
        <w:t xml:space="preserve"> learners obtain knowledge on what </w:t>
      </w:r>
      <w:r w:rsidR="009F38D9">
        <w:t>it's</w:t>
      </w:r>
      <w:r w:rsidRPr="00A85ED3">
        <w:t xml:space="preserve"> like to work in a multidisciplinary team. </w:t>
      </w:r>
    </w:p>
    <w:p w14:paraId="56D1D6A0" w14:textId="3584F7BF" w:rsidR="00515B0F" w:rsidRPr="00A85ED3" w:rsidRDefault="00550AEE" w:rsidP="00A85ED3">
      <w:pPr>
        <w:spacing w:line="480" w:lineRule="auto"/>
        <w:ind w:firstLine="720"/>
      </w:pPr>
      <w:r w:rsidRPr="00A85ED3">
        <w:lastRenderedPageBreak/>
        <w:t xml:space="preserve">While </w:t>
      </w:r>
      <w:r w:rsidR="00CB7627" w:rsidRPr="00A85ED3">
        <w:t>assessing</w:t>
      </w:r>
      <w:r w:rsidRPr="00A85ED3">
        <w:t xml:space="preserve"> ways to enhance </w:t>
      </w:r>
      <w:r w:rsidR="009F38D9">
        <w:t>learner's</w:t>
      </w:r>
      <w:r w:rsidRPr="00A85ED3">
        <w:t xml:space="preserve"> clinical </w:t>
      </w:r>
      <w:r w:rsidR="00CB7627" w:rsidRPr="00A85ED3">
        <w:t>experience</w:t>
      </w:r>
      <w:r w:rsidR="0059177A" w:rsidRPr="00A85ED3">
        <w:t xml:space="preserve">, I will utilize the role-play simulation to obtain hands-on experience. Ideally, the simulation setting allows students from different </w:t>
      </w:r>
      <w:r w:rsidR="00CB7627" w:rsidRPr="00A85ED3">
        <w:t>disciplines</w:t>
      </w:r>
      <w:r w:rsidR="0059177A" w:rsidRPr="00A85ED3">
        <w:t xml:space="preserve"> to solve challenging patient and disaster cases. Generally, through these strategies, learners can build their professional prowess and build on their previous strengths and </w:t>
      </w:r>
      <w:r w:rsidR="00CB7627" w:rsidRPr="00A85ED3">
        <w:t>weaknesses</w:t>
      </w:r>
      <w:r w:rsidR="0059177A" w:rsidRPr="00A85ED3">
        <w:t xml:space="preserve">. </w:t>
      </w:r>
    </w:p>
    <w:p w14:paraId="4B2391AA" w14:textId="36B05191" w:rsidR="00FD21F9" w:rsidRPr="00A85ED3" w:rsidRDefault="00DD4AAB" w:rsidP="00A85ED3">
      <w:pPr>
        <w:spacing w:line="480" w:lineRule="auto"/>
        <w:jc w:val="center"/>
        <w:rPr>
          <w:b/>
        </w:rPr>
      </w:pPr>
      <w:r w:rsidRPr="00A85ED3">
        <w:rPr>
          <w:b/>
        </w:rPr>
        <w:t>Experiences</w:t>
      </w:r>
      <w:r w:rsidR="00550AEE" w:rsidRPr="00A85ED3">
        <w:rPr>
          <w:b/>
        </w:rPr>
        <w:t xml:space="preserve"> of </w:t>
      </w:r>
      <w:r w:rsidR="00A00C2F" w:rsidRPr="00A85ED3">
        <w:rPr>
          <w:b/>
        </w:rPr>
        <w:t>Nursing Students</w:t>
      </w:r>
    </w:p>
    <w:p w14:paraId="2E9802EC" w14:textId="15940557" w:rsidR="00CB7627" w:rsidRPr="00A85ED3" w:rsidRDefault="00550AEE" w:rsidP="00A85ED3">
      <w:pPr>
        <w:spacing w:line="480" w:lineRule="auto"/>
        <w:ind w:firstLine="720"/>
      </w:pPr>
      <w:r w:rsidRPr="00A85ED3">
        <w:t xml:space="preserve">The primary role of a nursing educator is to ensure the active participation of all learners. Ideally, nursing as a profession </w:t>
      </w:r>
      <w:r w:rsidR="00464244" w:rsidRPr="00A85ED3">
        <w:t>involves</w:t>
      </w:r>
      <w:r w:rsidRPr="00A85ED3">
        <w:t xml:space="preserve"> caring for a diverse population. Hence, clinical and </w:t>
      </w:r>
      <w:r w:rsidR="00464244" w:rsidRPr="00A85ED3">
        <w:t>learning</w:t>
      </w:r>
      <w:r w:rsidRPr="00A85ED3">
        <w:t xml:space="preserve"> settings must uphold cultural competence. In the given scenario, the community health educator is guiding a class of diverse students. </w:t>
      </w:r>
      <w:r w:rsidR="009F38D9">
        <w:t>When</w:t>
      </w:r>
      <w:r w:rsidRPr="00A85ED3">
        <w:t xml:space="preserve"> teaching diverse </w:t>
      </w:r>
      <w:r w:rsidR="009F38D9">
        <w:t xml:space="preserve">populations, educators need to consider implementing </w:t>
      </w:r>
      <w:r w:rsidRPr="00A85ED3">
        <w:t xml:space="preserve">different </w:t>
      </w:r>
      <w:r w:rsidR="009F38D9">
        <w:t xml:space="preserve">teaching </w:t>
      </w:r>
      <w:r w:rsidRPr="00A85ED3">
        <w:t>strategies</w:t>
      </w:r>
      <w:r w:rsidR="000412CD" w:rsidRPr="00A85ED3">
        <w:t xml:space="preserve"> </w:t>
      </w:r>
      <w:r w:rsidR="009F38D9">
        <w:t xml:space="preserve">and consider learners' needs </w:t>
      </w:r>
      <w:r w:rsidR="000412CD" w:rsidRPr="00A85ED3">
        <w:rPr>
          <w:shd w:val="clear" w:color="auto" w:fill="FFFFFF"/>
        </w:rPr>
        <w:t>(Adya et al., 2015)</w:t>
      </w:r>
      <w:r w:rsidRPr="00A85ED3">
        <w:t xml:space="preserve">. Some students </w:t>
      </w:r>
      <w:r w:rsidR="00464244" w:rsidRPr="00A85ED3">
        <w:t>learn</w:t>
      </w:r>
      <w:r w:rsidRPr="00A85ED3">
        <w:t xml:space="preserve"> better through lectures and note-taking, while some </w:t>
      </w:r>
      <w:r w:rsidR="00992101" w:rsidRPr="00A85ED3">
        <w:t>prefer</w:t>
      </w:r>
      <w:r w:rsidRPr="00A85ED3">
        <w:t xml:space="preserve"> simulations. That which makes sense to one </w:t>
      </w:r>
      <w:r w:rsidR="00464244" w:rsidRPr="00A85ED3">
        <w:t>learner</w:t>
      </w:r>
      <w:r w:rsidRPr="00A85ED3">
        <w:t xml:space="preserve"> might not be the case for another. </w:t>
      </w:r>
      <w:r w:rsidR="00992101" w:rsidRPr="00A85ED3">
        <w:t>Also</w:t>
      </w:r>
      <w:r w:rsidRPr="00A85ED3">
        <w:t>, other factors such as fami</w:t>
      </w:r>
      <w:r w:rsidR="00992101" w:rsidRPr="00A85ED3">
        <w:t xml:space="preserve">ly dynamics, income levels, and language affect the ability of the learner to understand the content and materials of the course. As a nursing educator, I must ensure the learning environment accommodates all learners by incorporating different strategies that cause every student to be successful. </w:t>
      </w:r>
    </w:p>
    <w:p w14:paraId="18B4DB3F" w14:textId="2535F7B3" w:rsidR="00FD21F9" w:rsidRPr="00A85ED3" w:rsidRDefault="00DD4AAB" w:rsidP="00A85ED3">
      <w:pPr>
        <w:spacing w:line="480" w:lineRule="auto"/>
        <w:jc w:val="center"/>
        <w:rPr>
          <w:b/>
        </w:rPr>
      </w:pPr>
      <w:r w:rsidRPr="00A85ED3">
        <w:rPr>
          <w:b/>
        </w:rPr>
        <w:t>Learning</w:t>
      </w:r>
      <w:r w:rsidR="00550AEE" w:rsidRPr="00A85ED3">
        <w:rPr>
          <w:b/>
        </w:rPr>
        <w:t xml:space="preserve"> Theories</w:t>
      </w:r>
    </w:p>
    <w:p w14:paraId="6D4BCC9C" w14:textId="0D352590" w:rsidR="00BF636C" w:rsidRPr="00A85ED3" w:rsidRDefault="00550AEE" w:rsidP="00A85ED3">
      <w:pPr>
        <w:spacing w:line="480" w:lineRule="auto"/>
        <w:ind w:firstLine="720"/>
        <w:jc w:val="both"/>
      </w:pPr>
      <w:r w:rsidRPr="00A85ED3">
        <w:t xml:space="preserve">The </w:t>
      </w:r>
      <w:r w:rsidR="000578F0" w:rsidRPr="00A85ED3">
        <w:t>learning</w:t>
      </w:r>
      <w:r w:rsidRPr="00A85ED3">
        <w:t xml:space="preserve"> theory</w:t>
      </w:r>
      <w:r w:rsidR="007E3E12" w:rsidRPr="00A85ED3">
        <w:t xml:space="preserve"> that can be applied in the development of nursing education is </w:t>
      </w:r>
      <w:r w:rsidR="000578F0" w:rsidRPr="00A85ED3">
        <w:t>constructivism</w:t>
      </w:r>
      <w:r w:rsidR="007E3E12" w:rsidRPr="00A85ED3">
        <w:t xml:space="preserve"> theory. The </w:t>
      </w:r>
      <w:r w:rsidR="009F38D9">
        <w:t>approach</w:t>
      </w:r>
      <w:r w:rsidR="007E3E12" w:rsidRPr="00A85ED3">
        <w:t xml:space="preserve"> promotes active </w:t>
      </w:r>
      <w:r w:rsidR="000578F0" w:rsidRPr="00A85ED3">
        <w:t>learning</w:t>
      </w:r>
      <w:r w:rsidR="007E3E12" w:rsidRPr="00A85ED3">
        <w:t xml:space="preserve"> where the learners can </w:t>
      </w:r>
      <w:r w:rsidR="009F38D9">
        <w:t>develop</w:t>
      </w:r>
      <w:r w:rsidR="007E3E12" w:rsidRPr="00A85ED3">
        <w:t xml:space="preserve"> new ideas and concepts based on their knowledge</w:t>
      </w:r>
      <w:r w:rsidR="000412CD" w:rsidRPr="00A85ED3">
        <w:t xml:space="preserve"> </w:t>
      </w:r>
      <w:r w:rsidR="000412CD" w:rsidRPr="00A85ED3">
        <w:rPr>
          <w:shd w:val="clear" w:color="auto" w:fill="FFFFFF"/>
        </w:rPr>
        <w:t>(DeCoux Hampton, 2018)</w:t>
      </w:r>
      <w:r w:rsidR="007E3E12" w:rsidRPr="00A85ED3">
        <w:t xml:space="preserve">. The </w:t>
      </w:r>
      <w:r w:rsidR="000578F0" w:rsidRPr="00A85ED3">
        <w:t>constructivism</w:t>
      </w:r>
      <w:r w:rsidR="007E3E12" w:rsidRPr="00A85ED3">
        <w:t xml:space="preserve"> theory fits in in education in that learners can </w:t>
      </w:r>
      <w:r w:rsidR="000578F0" w:rsidRPr="00A85ED3">
        <w:t>learn</w:t>
      </w:r>
      <w:r w:rsidR="007E3E12" w:rsidRPr="00A85ED3">
        <w:t xml:space="preserve"> through experience. Additionally, the </w:t>
      </w:r>
      <w:r w:rsidR="009F38D9">
        <w:t>approach</w:t>
      </w:r>
      <w:r w:rsidR="007E3E12" w:rsidRPr="00A85ED3">
        <w:t xml:space="preserve"> encourages reflection on the experiences</w:t>
      </w:r>
      <w:r w:rsidR="009F38D9">
        <w:t xml:space="preserve"> or incidents</w:t>
      </w:r>
      <w:r w:rsidR="007E3E12" w:rsidRPr="00A85ED3">
        <w:t xml:space="preserve">. Hence, learners can build on their </w:t>
      </w:r>
      <w:r w:rsidR="007E3E12" w:rsidRPr="00A85ED3">
        <w:lastRenderedPageBreak/>
        <w:t xml:space="preserve">representations as well as incorporate new information in the pre-existing knowledge. Accommodation is </w:t>
      </w:r>
      <w:r w:rsidR="000578F0" w:rsidRPr="00A85ED3">
        <w:t>also</w:t>
      </w:r>
      <w:r w:rsidR="007E3E12" w:rsidRPr="00A85ED3">
        <w:t xml:space="preserve"> a crucial commodity </w:t>
      </w:r>
      <w:r w:rsidR="009F38D9">
        <w:t>in theory, which means</w:t>
      </w:r>
      <w:r w:rsidR="007E3E12" w:rsidRPr="00A85ED3">
        <w:t xml:space="preserve"> that the </w:t>
      </w:r>
      <w:r w:rsidR="000578F0" w:rsidRPr="00A85ED3">
        <w:t>learning</w:t>
      </w:r>
      <w:r w:rsidR="007E3E12" w:rsidRPr="00A85ED3">
        <w:t xml:space="preserve"> environment accommodates all learners regardless of their ethnic backgrounds, langua</w:t>
      </w:r>
      <w:r w:rsidR="00B44536" w:rsidRPr="00A85ED3">
        <w:t xml:space="preserve">ge, or abilities. Besides, </w:t>
      </w:r>
      <w:r w:rsidR="007E3E12" w:rsidRPr="00A85ED3">
        <w:t xml:space="preserve">students who </w:t>
      </w:r>
      <w:r w:rsidR="000578F0" w:rsidRPr="00A85ED3">
        <w:t>learn</w:t>
      </w:r>
      <w:r w:rsidR="007E3E12" w:rsidRPr="00A85ED3">
        <w:t xml:space="preserve"> best through </w:t>
      </w:r>
      <w:r w:rsidR="000578F0" w:rsidRPr="00A85ED3">
        <w:t>experiences</w:t>
      </w:r>
      <w:r w:rsidR="007E3E12" w:rsidRPr="00A85ED3">
        <w:t xml:space="preserve"> and those who prefer receiving the information benefit from the </w:t>
      </w:r>
      <w:r w:rsidR="000578F0" w:rsidRPr="00A85ED3">
        <w:t>theory?</w:t>
      </w:r>
      <w:r w:rsidR="007E3E12" w:rsidRPr="00A85ED3">
        <w:t xml:space="preserve"> Because it is impossible to </w:t>
      </w:r>
      <w:r w:rsidR="000578F0" w:rsidRPr="00A85ED3">
        <w:t>imparted</w:t>
      </w:r>
      <w:r w:rsidR="007E3E12" w:rsidRPr="00A85ED3">
        <w:t xml:space="preserve"> </w:t>
      </w:r>
      <w:r w:rsidR="000578F0" w:rsidRPr="00A85ED3">
        <w:t>learning</w:t>
      </w:r>
      <w:r w:rsidR="007E3E12" w:rsidRPr="00A85ED3">
        <w:t xml:space="preserve"> to students, the main goal of using the </w:t>
      </w:r>
      <w:r w:rsidR="009F38D9">
        <w:t>approach</w:t>
      </w:r>
      <w:r w:rsidR="000578F0" w:rsidRPr="00A85ED3">
        <w:t xml:space="preserve"> is to develop experiences</w:t>
      </w:r>
      <w:r w:rsidR="007E3E12" w:rsidRPr="00A85ED3">
        <w:t xml:space="preserve"> that </w:t>
      </w:r>
      <w:r w:rsidR="000578F0" w:rsidRPr="00A85ED3">
        <w:t>facilitate</w:t>
      </w:r>
      <w:r w:rsidR="007E3E12" w:rsidRPr="00A85ED3">
        <w:t xml:space="preserve"> knowledge construction. </w:t>
      </w:r>
    </w:p>
    <w:p w14:paraId="0FF57CE1" w14:textId="77777777" w:rsidR="00BF636C" w:rsidRPr="00A85ED3" w:rsidRDefault="00BF636C" w:rsidP="00A85ED3">
      <w:pPr>
        <w:spacing w:line="480" w:lineRule="auto"/>
        <w:jc w:val="both"/>
      </w:pPr>
    </w:p>
    <w:p w14:paraId="57C46F1F" w14:textId="77777777" w:rsidR="0049546C" w:rsidRPr="00A85ED3" w:rsidRDefault="0049546C" w:rsidP="00A85ED3">
      <w:pPr>
        <w:spacing w:line="480" w:lineRule="auto"/>
        <w:jc w:val="both"/>
      </w:pPr>
    </w:p>
    <w:p w14:paraId="25E7D89F" w14:textId="77777777" w:rsidR="0049546C" w:rsidRPr="00A85ED3" w:rsidRDefault="0049546C" w:rsidP="00A85ED3">
      <w:pPr>
        <w:spacing w:line="480" w:lineRule="auto"/>
        <w:jc w:val="both"/>
      </w:pPr>
    </w:p>
    <w:p w14:paraId="4A6E15DE" w14:textId="77777777" w:rsidR="00B44536" w:rsidRPr="00A85ED3" w:rsidRDefault="00B44536" w:rsidP="00A85ED3">
      <w:pPr>
        <w:spacing w:line="480" w:lineRule="auto"/>
        <w:jc w:val="both"/>
      </w:pPr>
    </w:p>
    <w:p w14:paraId="7C49B1C6" w14:textId="77777777" w:rsidR="00B44536" w:rsidRPr="00A85ED3" w:rsidRDefault="00B44536" w:rsidP="00A85ED3">
      <w:pPr>
        <w:spacing w:line="480" w:lineRule="auto"/>
        <w:jc w:val="both"/>
      </w:pPr>
    </w:p>
    <w:p w14:paraId="3235E7C0" w14:textId="77777777" w:rsidR="00B44536" w:rsidRPr="00A85ED3" w:rsidRDefault="00B44536" w:rsidP="00A85ED3">
      <w:pPr>
        <w:spacing w:line="480" w:lineRule="auto"/>
        <w:jc w:val="both"/>
      </w:pPr>
    </w:p>
    <w:p w14:paraId="59087D1A" w14:textId="77777777" w:rsidR="00C63B43" w:rsidRDefault="00C63B43">
      <w:r>
        <w:br w:type="page"/>
      </w:r>
    </w:p>
    <w:p w14:paraId="35B42BCF" w14:textId="3AFC804E" w:rsidR="000412CD" w:rsidRDefault="00550AEE" w:rsidP="00C63B43">
      <w:pPr>
        <w:spacing w:line="480" w:lineRule="auto"/>
        <w:jc w:val="center"/>
      </w:pPr>
      <w:r w:rsidRPr="009F38D9">
        <w:lastRenderedPageBreak/>
        <w:t>References</w:t>
      </w:r>
    </w:p>
    <w:p w14:paraId="0C362FAA" w14:textId="77777777" w:rsidR="001B1566" w:rsidRPr="001B1566" w:rsidRDefault="001B1566" w:rsidP="001B1566">
      <w:pPr>
        <w:rPr>
          <w:color w:val="FF0000"/>
        </w:rPr>
      </w:pPr>
      <w:r w:rsidRPr="001B1566">
        <w:rPr>
          <w:rFonts w:ascii="Arial" w:hAnsi="Arial" w:cs="Arial"/>
          <w:color w:val="FF0000"/>
          <w:sz w:val="21"/>
          <w:szCs w:val="21"/>
          <w:shd w:val="clear" w:color="auto" w:fill="FFFFFF"/>
        </w:rPr>
        <w:t>Sources were assessed for attribution, retrieval, formatting, and style. This submission did not meet competency in the following areas: </w:t>
      </w:r>
      <w:r w:rsidRPr="001B1566">
        <w:rPr>
          <w:rFonts w:ascii="Arial" w:hAnsi="Arial" w:cs="Arial"/>
          <w:color w:val="FF0000"/>
          <w:sz w:val="21"/>
          <w:szCs w:val="21"/>
        </w:rPr>
        <w:br/>
      </w:r>
      <w:r w:rsidRPr="001B1566">
        <w:rPr>
          <w:rFonts w:ascii="Arial" w:hAnsi="Arial" w:cs="Arial"/>
          <w:color w:val="FF0000"/>
          <w:sz w:val="21"/>
          <w:szCs w:val="21"/>
        </w:rPr>
        <w:br/>
      </w:r>
      <w:r w:rsidRPr="001B1566">
        <w:rPr>
          <w:rFonts w:ascii="Arial" w:hAnsi="Arial" w:cs="Arial"/>
          <w:color w:val="FF0000"/>
          <w:sz w:val="21"/>
          <w:szCs w:val="21"/>
          <w:shd w:val="clear" w:color="auto" w:fill="FFFFFF"/>
        </w:rPr>
        <w:t>[Attribution] Not met _X_ The date is inaccurate for the "On teaching sampling..." source (Singleton). </w:t>
      </w:r>
      <w:r w:rsidRPr="001B1566">
        <w:rPr>
          <w:rFonts w:ascii="Arial" w:hAnsi="Arial" w:cs="Arial"/>
          <w:color w:val="FF0000"/>
          <w:sz w:val="21"/>
          <w:szCs w:val="21"/>
        </w:rPr>
        <w:br/>
      </w:r>
      <w:r w:rsidRPr="001B1566">
        <w:rPr>
          <w:rFonts w:ascii="Arial" w:hAnsi="Arial" w:cs="Arial"/>
          <w:color w:val="FF0000"/>
          <w:sz w:val="21"/>
          <w:szCs w:val="21"/>
        </w:rPr>
        <w:br/>
      </w:r>
      <w:r w:rsidRPr="001B1566">
        <w:rPr>
          <w:rFonts w:ascii="Arial" w:hAnsi="Arial" w:cs="Arial"/>
          <w:color w:val="FF0000"/>
          <w:sz w:val="21"/>
          <w:szCs w:val="21"/>
          <w:shd w:val="clear" w:color="auto" w:fill="FFFFFF"/>
        </w:rPr>
        <w:t>[Formatting] Not met _X_ Page numbers are missing or incomplete (Aprita &amp; Sari, 2016; + others). The journal name is not accurately formatted (Sheldon, 2017; Singleton). The volume is not accurately formatted in several reference entries. The formatting of the book chapter is inaccurate (Boonprakong, 2017). The article title is not correctly formatted (Hughes, 2012; +others). </w:t>
      </w:r>
      <w:r w:rsidRPr="001B1566">
        <w:rPr>
          <w:rFonts w:ascii="Arial" w:hAnsi="Arial" w:cs="Arial"/>
          <w:color w:val="FF0000"/>
          <w:sz w:val="21"/>
          <w:szCs w:val="21"/>
        </w:rPr>
        <w:br/>
      </w:r>
      <w:r w:rsidRPr="001B1566">
        <w:rPr>
          <w:rFonts w:ascii="Arial" w:hAnsi="Arial" w:cs="Arial"/>
          <w:color w:val="FF0000"/>
          <w:sz w:val="21"/>
          <w:szCs w:val="21"/>
        </w:rPr>
        <w:br/>
      </w:r>
      <w:r w:rsidRPr="001B1566">
        <w:rPr>
          <w:rFonts w:ascii="Arial" w:hAnsi="Arial" w:cs="Arial"/>
          <w:color w:val="FF0000"/>
          <w:sz w:val="21"/>
          <w:szCs w:val="21"/>
          <w:shd w:val="clear" w:color="auto" w:fill="FFFFFF"/>
        </w:rPr>
        <w:t>[Style] - Not met _X_ The inclusion of a running head is inconsistent with APA 7th edition formatting. The references heading is not accurately formatted. The journal name is presented without accurate spacing (Adya et al., 2015). Several sources are presented in the reference list without spacing or inaccurate spacing between words. </w:t>
      </w:r>
      <w:r w:rsidRPr="001B1566">
        <w:rPr>
          <w:rFonts w:ascii="Arial" w:hAnsi="Arial" w:cs="Arial"/>
          <w:color w:val="FF0000"/>
          <w:sz w:val="21"/>
          <w:szCs w:val="21"/>
        </w:rPr>
        <w:br/>
      </w:r>
      <w:r w:rsidRPr="001B1566">
        <w:rPr>
          <w:rFonts w:ascii="Arial" w:hAnsi="Arial" w:cs="Arial"/>
          <w:color w:val="FF0000"/>
          <w:sz w:val="21"/>
          <w:szCs w:val="21"/>
        </w:rPr>
        <w:br/>
      </w:r>
      <w:r w:rsidRPr="001B1566">
        <w:rPr>
          <w:rFonts w:ascii="Arial" w:hAnsi="Arial" w:cs="Arial"/>
          <w:color w:val="FF0000"/>
          <w:sz w:val="21"/>
          <w:szCs w:val="21"/>
          <w:shd w:val="clear" w:color="auto" w:fill="FFFFFF"/>
        </w:rPr>
        <w:t>Please note, it is an expectation of all MSN program tracks to provide current sources within a 10-year time frame unless otherwise specified in the rubric (please see sources provided in week 1 and week 7 of the template). </w:t>
      </w:r>
      <w:r w:rsidRPr="001B1566">
        <w:rPr>
          <w:rFonts w:ascii="Arial" w:hAnsi="Arial" w:cs="Arial"/>
          <w:color w:val="FF0000"/>
          <w:sz w:val="21"/>
          <w:szCs w:val="21"/>
        </w:rPr>
        <w:br/>
      </w:r>
      <w:r w:rsidRPr="001B1566">
        <w:rPr>
          <w:rFonts w:ascii="Arial" w:hAnsi="Arial" w:cs="Arial"/>
          <w:color w:val="FF0000"/>
          <w:sz w:val="21"/>
          <w:szCs w:val="21"/>
        </w:rPr>
        <w:br/>
      </w:r>
      <w:r w:rsidRPr="001B1566">
        <w:rPr>
          <w:rFonts w:ascii="Arial" w:hAnsi="Arial" w:cs="Arial"/>
          <w:color w:val="FF0000"/>
          <w:sz w:val="21"/>
          <w:szCs w:val="21"/>
          <w:shd w:val="clear" w:color="auto" w:fill="FFFFFF"/>
        </w:rPr>
        <w:t>Please remember that this may not be a complete list of APA style deviations. For specific instruction on APA style, including citations and reference entries, please click on the link (the square with an upward pointing arrow) to the right of the "APA" rubric item. Please contact the WGU Writing Center if further assistance is needed.</w:t>
      </w:r>
    </w:p>
    <w:p w14:paraId="03D31651" w14:textId="77777777" w:rsidR="001B1566" w:rsidRPr="009F38D9" w:rsidRDefault="001B1566" w:rsidP="00C63B43">
      <w:pPr>
        <w:spacing w:line="480" w:lineRule="auto"/>
        <w:jc w:val="center"/>
      </w:pPr>
    </w:p>
    <w:p w14:paraId="28796886" w14:textId="7924ED42" w:rsidR="009F38D9" w:rsidRDefault="00550AEE" w:rsidP="009F38D9">
      <w:pPr>
        <w:spacing w:line="480" w:lineRule="auto"/>
        <w:jc w:val="both"/>
        <w:rPr>
          <w:shd w:val="clear" w:color="auto" w:fill="FFFFFF"/>
        </w:rPr>
      </w:pPr>
      <w:r w:rsidRPr="009F38D9">
        <w:rPr>
          <w:shd w:val="clear" w:color="auto" w:fill="FFFFFF"/>
        </w:rPr>
        <w:t xml:space="preserve">Adya, M., Temple, B., &amp; Hepburn, D. (2015). Distant yet Near: </w:t>
      </w:r>
      <w:r w:rsidR="00C63B43" w:rsidRPr="009F38D9">
        <w:rPr>
          <w:shd w:val="clear" w:color="auto" w:fill="FFFFFF"/>
        </w:rPr>
        <w:t>promoting interdisciplinary</w:t>
      </w:r>
      <w:r w:rsidR="009F38D9">
        <w:rPr>
          <w:shd w:val="clear" w:color="auto" w:fill="FFFFFF"/>
        </w:rPr>
        <w:t xml:space="preserve"> </w:t>
      </w:r>
    </w:p>
    <w:p w14:paraId="64DB15C1" w14:textId="77777777" w:rsidR="009F38D9" w:rsidRDefault="00C63B43" w:rsidP="009F38D9">
      <w:pPr>
        <w:spacing w:line="480" w:lineRule="auto"/>
        <w:ind w:left="720"/>
        <w:jc w:val="both"/>
        <w:rPr>
          <w:shd w:val="clear" w:color="auto" w:fill="FFFFFF"/>
        </w:rPr>
      </w:pPr>
      <w:r w:rsidRPr="009F38D9">
        <w:rPr>
          <w:shd w:val="clear" w:color="auto" w:fill="FFFFFF"/>
        </w:rPr>
        <w:t>learning in significantly diverse teams through socially responsible projects</w:t>
      </w:r>
      <w:r w:rsidR="00550AEE" w:rsidRPr="009F38D9">
        <w:rPr>
          <w:shd w:val="clear" w:color="auto" w:fill="FFFFFF"/>
        </w:rPr>
        <w:t>.</w:t>
      </w:r>
      <w:r w:rsidR="009F38D9">
        <w:rPr>
          <w:i/>
          <w:iCs/>
          <w:shd w:val="clear" w:color="auto" w:fill="FFFFFF"/>
        </w:rPr>
        <w:t xml:space="preserve"> Decision SciencesJournalofInnovativeEducation</w:t>
      </w:r>
      <w:r w:rsidR="00550AEE" w:rsidRPr="009F38D9">
        <w:rPr>
          <w:shd w:val="clear" w:color="auto" w:fill="FFFFFF"/>
        </w:rPr>
        <w:t>, </w:t>
      </w:r>
      <w:r w:rsidR="00550AEE" w:rsidRPr="009F38D9">
        <w:rPr>
          <w:i/>
          <w:iCs/>
          <w:shd w:val="clear" w:color="auto" w:fill="FFFFFF"/>
        </w:rPr>
        <w:t>13</w:t>
      </w:r>
      <w:r w:rsidR="00550AEE" w:rsidRPr="009F38D9">
        <w:rPr>
          <w:shd w:val="clear" w:color="auto" w:fill="FFFFFF"/>
        </w:rPr>
        <w:t>(2),121-149.</w:t>
      </w:r>
    </w:p>
    <w:p w14:paraId="695D35B0" w14:textId="0E1BCECF" w:rsidR="009F38D9" w:rsidRPr="009F38D9" w:rsidRDefault="00550AEE" w:rsidP="009F38D9">
      <w:pPr>
        <w:spacing w:line="480" w:lineRule="auto"/>
        <w:ind w:left="720"/>
        <w:jc w:val="both"/>
        <w:rPr>
          <w:rStyle w:val="Hyperlink"/>
          <w:i/>
          <w:iCs/>
          <w:color w:val="auto"/>
          <w:u w:val="none"/>
          <w:shd w:val="clear" w:color="auto" w:fill="FFFFFF"/>
        </w:rPr>
      </w:pPr>
      <w:r w:rsidRPr="009F38D9">
        <w:rPr>
          <w:shd w:val="clear" w:color="auto" w:fill="FFFFFF"/>
        </w:rPr>
        <w:t xml:space="preserve"> </w:t>
      </w:r>
      <w:hyperlink r:id="rId7" w:history="1">
        <w:r w:rsidRPr="009F38D9">
          <w:rPr>
            <w:rStyle w:val="Hyperlink"/>
            <w:color w:val="auto"/>
            <w:shd w:val="clear" w:color="auto" w:fill="FFFFFF"/>
          </w:rPr>
          <w:t>https://doi.org/10.1111/dsji.12058</w:t>
        </w:r>
      </w:hyperlink>
    </w:p>
    <w:p w14:paraId="7BDDE3B2" w14:textId="77777777" w:rsidR="009F38D9" w:rsidRDefault="00550AEE" w:rsidP="009F38D9">
      <w:pPr>
        <w:spacing w:line="480" w:lineRule="auto"/>
        <w:ind w:left="720" w:hanging="720"/>
        <w:jc w:val="both"/>
        <w:rPr>
          <w:shd w:val="clear" w:color="auto" w:fill="FFFFFF"/>
        </w:rPr>
      </w:pPr>
      <w:r w:rsidRPr="009F38D9">
        <w:rPr>
          <w:shd w:val="clear" w:color="auto" w:fill="FFFFFF"/>
        </w:rPr>
        <w:t>Bolton, J. (2015). Varieties of clinical reasoning. </w:t>
      </w:r>
      <w:r w:rsidRPr="009F38D9">
        <w:rPr>
          <w:i/>
          <w:iCs/>
          <w:shd w:val="clear" w:color="auto" w:fill="FFFFFF"/>
        </w:rPr>
        <w:t xml:space="preserve">Journal </w:t>
      </w:r>
      <w:r w:rsidR="00C63B43" w:rsidRPr="009F38D9">
        <w:rPr>
          <w:i/>
          <w:iCs/>
          <w:shd w:val="clear" w:color="auto" w:fill="FFFFFF"/>
        </w:rPr>
        <w:t>of</w:t>
      </w:r>
      <w:r w:rsidRPr="009F38D9">
        <w:rPr>
          <w:i/>
          <w:iCs/>
          <w:shd w:val="clear" w:color="auto" w:fill="FFFFFF"/>
        </w:rPr>
        <w:t xml:space="preserve"> Evaluation </w:t>
      </w:r>
      <w:r w:rsidR="00C63B43" w:rsidRPr="009F38D9">
        <w:rPr>
          <w:i/>
          <w:iCs/>
          <w:shd w:val="clear" w:color="auto" w:fill="FFFFFF"/>
        </w:rPr>
        <w:t>in</w:t>
      </w:r>
      <w:r w:rsidRPr="009F38D9">
        <w:rPr>
          <w:i/>
          <w:iCs/>
          <w:shd w:val="clear" w:color="auto" w:fill="FFFFFF"/>
        </w:rPr>
        <w:t xml:space="preserve"> Clinical Practice</w:t>
      </w:r>
      <w:r w:rsidRPr="009F38D9">
        <w:rPr>
          <w:shd w:val="clear" w:color="auto" w:fill="FFFFFF"/>
        </w:rPr>
        <w:t>, </w:t>
      </w:r>
      <w:r w:rsidRPr="009F38D9">
        <w:rPr>
          <w:i/>
          <w:iCs/>
          <w:shd w:val="clear" w:color="auto" w:fill="FFFFFF"/>
        </w:rPr>
        <w:t>21</w:t>
      </w:r>
      <w:r w:rsidRPr="009F38D9">
        <w:rPr>
          <w:shd w:val="clear" w:color="auto" w:fill="FFFFFF"/>
        </w:rPr>
        <w:t>(3), 486-489.</w:t>
      </w:r>
    </w:p>
    <w:p w14:paraId="610C4CA2" w14:textId="2FE4BF51" w:rsidR="009F38D9" w:rsidRPr="009F38D9" w:rsidRDefault="00550AEE" w:rsidP="009F38D9">
      <w:pPr>
        <w:spacing w:line="480" w:lineRule="auto"/>
        <w:ind w:left="720"/>
        <w:jc w:val="both"/>
        <w:rPr>
          <w:u w:val="single"/>
          <w:shd w:val="clear" w:color="auto" w:fill="FFFFFF"/>
        </w:rPr>
      </w:pPr>
      <w:r w:rsidRPr="009F38D9">
        <w:rPr>
          <w:shd w:val="clear" w:color="auto" w:fill="FFFFFF"/>
        </w:rPr>
        <w:t xml:space="preserve"> </w:t>
      </w:r>
      <w:hyperlink r:id="rId8" w:history="1">
        <w:r w:rsidRPr="009F38D9">
          <w:rPr>
            <w:rStyle w:val="Hyperlink"/>
            <w:color w:val="auto"/>
            <w:shd w:val="clear" w:color="auto" w:fill="FFFFFF"/>
          </w:rPr>
          <w:t>https://doi.org/10.1111/jep.12309</w:t>
        </w:r>
      </w:hyperlink>
    </w:p>
    <w:p w14:paraId="4789B474" w14:textId="77777777" w:rsidR="009F38D9" w:rsidRDefault="00C63B43" w:rsidP="00A85ED3">
      <w:pPr>
        <w:spacing w:line="480" w:lineRule="auto"/>
        <w:ind w:left="720" w:hanging="720"/>
        <w:jc w:val="both"/>
        <w:rPr>
          <w:shd w:val="clear" w:color="auto" w:fill="FFFFFF"/>
        </w:rPr>
      </w:pPr>
      <w:r w:rsidRPr="009F38D9">
        <w:rPr>
          <w:shd w:val="clear" w:color="auto" w:fill="FFFFFF"/>
        </w:rPr>
        <w:t>Boonprakong, A. (2017). Clinical</w:t>
      </w:r>
      <w:r w:rsidR="00550AEE" w:rsidRPr="009F38D9">
        <w:rPr>
          <w:shd w:val="clear" w:color="auto" w:fill="FFFFFF"/>
        </w:rPr>
        <w:t xml:space="preserve"> Imaging: An Atlas of Differential Diagnosis, 5th ed. By Ronald L. Eisenberg. Philadelphia, PA: Lippincott Williams &amp; Wilkins, 1600 pp., 2010. </w:t>
      </w:r>
      <w:r w:rsidR="00550AEE" w:rsidRPr="009F38D9">
        <w:rPr>
          <w:i/>
          <w:iCs/>
          <w:shd w:val="clear" w:color="auto" w:fill="FFFFFF"/>
        </w:rPr>
        <w:t xml:space="preserve">American Journal </w:t>
      </w:r>
      <w:r w:rsidRPr="009F38D9">
        <w:rPr>
          <w:i/>
          <w:iCs/>
          <w:shd w:val="clear" w:color="auto" w:fill="FFFFFF"/>
        </w:rPr>
        <w:t>of</w:t>
      </w:r>
      <w:r w:rsidR="00550AEE" w:rsidRPr="009F38D9">
        <w:rPr>
          <w:i/>
          <w:iCs/>
          <w:shd w:val="clear" w:color="auto" w:fill="FFFFFF"/>
        </w:rPr>
        <w:t xml:space="preserve"> Roentgenology</w:t>
      </w:r>
      <w:r w:rsidR="00550AEE" w:rsidRPr="009F38D9">
        <w:rPr>
          <w:shd w:val="clear" w:color="auto" w:fill="FFFFFF"/>
        </w:rPr>
        <w:t>, </w:t>
      </w:r>
      <w:r w:rsidR="00550AEE" w:rsidRPr="009F38D9">
        <w:rPr>
          <w:i/>
          <w:iCs/>
          <w:shd w:val="clear" w:color="auto" w:fill="FFFFFF"/>
        </w:rPr>
        <w:t>196</w:t>
      </w:r>
      <w:r w:rsidR="00550AEE" w:rsidRPr="009F38D9">
        <w:rPr>
          <w:shd w:val="clear" w:color="auto" w:fill="FFFFFF"/>
        </w:rPr>
        <w:t>(6), W852-W852.</w:t>
      </w:r>
    </w:p>
    <w:p w14:paraId="181F2531" w14:textId="0A750D3E" w:rsidR="000412CD" w:rsidRPr="009F38D9" w:rsidRDefault="00550AEE" w:rsidP="009F38D9">
      <w:pPr>
        <w:spacing w:line="480" w:lineRule="auto"/>
        <w:ind w:left="720"/>
        <w:jc w:val="both"/>
        <w:rPr>
          <w:shd w:val="clear" w:color="auto" w:fill="FFFFFF"/>
        </w:rPr>
      </w:pPr>
      <w:r w:rsidRPr="009F38D9">
        <w:rPr>
          <w:shd w:val="clear" w:color="auto" w:fill="FFFFFF"/>
        </w:rPr>
        <w:t xml:space="preserve"> </w:t>
      </w:r>
      <w:hyperlink r:id="rId9" w:history="1">
        <w:r w:rsidRPr="009F38D9">
          <w:rPr>
            <w:rStyle w:val="Hyperlink"/>
            <w:color w:val="auto"/>
            <w:shd w:val="clear" w:color="auto" w:fill="FFFFFF"/>
          </w:rPr>
          <w:t>https://doi.org/10.2214/ajr.10.6107</w:t>
        </w:r>
      </w:hyperlink>
    </w:p>
    <w:p w14:paraId="10B62B98" w14:textId="77777777" w:rsidR="009F38D9" w:rsidRDefault="00550AEE" w:rsidP="00A85ED3">
      <w:pPr>
        <w:spacing w:line="480" w:lineRule="auto"/>
        <w:ind w:left="720" w:hanging="720"/>
        <w:jc w:val="both"/>
        <w:rPr>
          <w:shd w:val="clear" w:color="auto" w:fill="FFFFFF"/>
        </w:rPr>
      </w:pPr>
      <w:r w:rsidRPr="009F38D9">
        <w:rPr>
          <w:shd w:val="clear" w:color="auto" w:fill="FFFFFF"/>
        </w:rPr>
        <w:lastRenderedPageBreak/>
        <w:t>DeCoux Hampton, M. (2018). Constructivism applied to psychiatric-mental health nursing: An alternative to supplement traditional clinical education. </w:t>
      </w:r>
      <w:r w:rsidRPr="009F38D9">
        <w:rPr>
          <w:i/>
          <w:iCs/>
          <w:shd w:val="clear" w:color="auto" w:fill="FFFFFF"/>
        </w:rPr>
        <w:t xml:space="preserve">International Journal </w:t>
      </w:r>
      <w:r w:rsidR="00C63B43" w:rsidRPr="009F38D9">
        <w:rPr>
          <w:i/>
          <w:iCs/>
          <w:shd w:val="clear" w:color="auto" w:fill="FFFFFF"/>
        </w:rPr>
        <w:t>of</w:t>
      </w:r>
      <w:r w:rsidRPr="009F38D9">
        <w:rPr>
          <w:i/>
          <w:iCs/>
          <w:shd w:val="clear" w:color="auto" w:fill="FFFFFF"/>
        </w:rPr>
        <w:t xml:space="preserve"> Mental Health Nursing</w:t>
      </w:r>
      <w:r w:rsidRPr="009F38D9">
        <w:rPr>
          <w:shd w:val="clear" w:color="auto" w:fill="FFFFFF"/>
        </w:rPr>
        <w:t>, </w:t>
      </w:r>
      <w:r w:rsidRPr="009F38D9">
        <w:rPr>
          <w:i/>
          <w:iCs/>
          <w:shd w:val="clear" w:color="auto" w:fill="FFFFFF"/>
        </w:rPr>
        <w:t>21</w:t>
      </w:r>
      <w:r w:rsidRPr="009F38D9">
        <w:rPr>
          <w:shd w:val="clear" w:color="auto" w:fill="FFFFFF"/>
        </w:rPr>
        <w:t>(1), 60-68.</w:t>
      </w:r>
    </w:p>
    <w:p w14:paraId="2222A73C" w14:textId="26767381" w:rsidR="009F38D9" w:rsidRPr="009F38D9" w:rsidRDefault="00550AEE" w:rsidP="009F38D9">
      <w:pPr>
        <w:spacing w:line="480" w:lineRule="auto"/>
        <w:ind w:left="720"/>
        <w:jc w:val="both"/>
        <w:rPr>
          <w:u w:val="single"/>
          <w:shd w:val="clear" w:color="auto" w:fill="FFFFFF"/>
        </w:rPr>
      </w:pPr>
      <w:r w:rsidRPr="009F38D9">
        <w:rPr>
          <w:shd w:val="clear" w:color="auto" w:fill="FFFFFF"/>
        </w:rPr>
        <w:t xml:space="preserve"> </w:t>
      </w:r>
      <w:hyperlink r:id="rId10" w:history="1">
        <w:r w:rsidRPr="009F38D9">
          <w:rPr>
            <w:rStyle w:val="Hyperlink"/>
            <w:color w:val="auto"/>
            <w:shd w:val="clear" w:color="auto" w:fill="FFFFFF"/>
          </w:rPr>
          <w:t>https://doi.org/10.1111/j.1447-0349.2011.00755.x</w:t>
        </w:r>
      </w:hyperlink>
    </w:p>
    <w:p w14:paraId="6F071B26" w14:textId="77777777" w:rsidR="009F38D9" w:rsidRDefault="00550AEE" w:rsidP="00A85ED3">
      <w:pPr>
        <w:spacing w:line="480" w:lineRule="auto"/>
        <w:ind w:left="720" w:hanging="720"/>
        <w:jc w:val="both"/>
        <w:rPr>
          <w:shd w:val="clear" w:color="auto" w:fill="FFFFFF"/>
        </w:rPr>
      </w:pPr>
      <w:r w:rsidRPr="009F38D9">
        <w:rPr>
          <w:shd w:val="clear" w:color="auto" w:fill="FFFFFF"/>
        </w:rPr>
        <w:t xml:space="preserve">Hughes, S. (2012). Kozier and </w:t>
      </w:r>
      <w:r w:rsidR="009F38D9">
        <w:rPr>
          <w:shd w:val="clear" w:color="auto" w:fill="FFFFFF"/>
        </w:rPr>
        <w:t>Erb's</w:t>
      </w:r>
      <w:r w:rsidRPr="009F38D9">
        <w:rPr>
          <w:shd w:val="clear" w:color="auto" w:fill="FFFFFF"/>
        </w:rPr>
        <w:t xml:space="preserve"> Fundamentals of Nursing: Concepts, Process, and Practice. </w:t>
      </w:r>
      <w:r w:rsidRPr="009F38D9">
        <w:rPr>
          <w:i/>
          <w:iCs/>
          <w:shd w:val="clear" w:color="auto" w:fill="FFFFFF"/>
        </w:rPr>
        <w:t xml:space="preserve">Nurse Education </w:t>
      </w:r>
      <w:r w:rsidR="00C63B43" w:rsidRPr="009F38D9">
        <w:rPr>
          <w:i/>
          <w:iCs/>
          <w:shd w:val="clear" w:color="auto" w:fill="FFFFFF"/>
        </w:rPr>
        <w:t>in</w:t>
      </w:r>
      <w:r w:rsidRPr="009F38D9">
        <w:rPr>
          <w:i/>
          <w:iCs/>
          <w:shd w:val="clear" w:color="auto" w:fill="FFFFFF"/>
        </w:rPr>
        <w:t xml:space="preserve"> Practice</w:t>
      </w:r>
      <w:r w:rsidRPr="009F38D9">
        <w:rPr>
          <w:shd w:val="clear" w:color="auto" w:fill="FFFFFF"/>
        </w:rPr>
        <w:t>, </w:t>
      </w:r>
      <w:r w:rsidRPr="009F38D9">
        <w:rPr>
          <w:i/>
          <w:iCs/>
          <w:shd w:val="clear" w:color="auto" w:fill="FFFFFF"/>
        </w:rPr>
        <w:t>12</w:t>
      </w:r>
      <w:r w:rsidRPr="009F38D9">
        <w:rPr>
          <w:shd w:val="clear" w:color="auto" w:fill="FFFFFF"/>
        </w:rPr>
        <w:t>(2), e12.</w:t>
      </w:r>
    </w:p>
    <w:p w14:paraId="7786C1C7" w14:textId="37B327B5" w:rsidR="000412CD" w:rsidRPr="009F38D9" w:rsidRDefault="00550AEE" w:rsidP="009F38D9">
      <w:pPr>
        <w:spacing w:line="480" w:lineRule="auto"/>
        <w:ind w:left="720"/>
        <w:jc w:val="both"/>
        <w:rPr>
          <w:rStyle w:val="Hyperlink"/>
          <w:color w:val="auto"/>
          <w:shd w:val="clear" w:color="auto" w:fill="FFFFFF"/>
        </w:rPr>
      </w:pPr>
      <w:r w:rsidRPr="009F38D9">
        <w:rPr>
          <w:shd w:val="clear" w:color="auto" w:fill="FFFFFF"/>
        </w:rPr>
        <w:t xml:space="preserve"> </w:t>
      </w:r>
      <w:hyperlink r:id="rId11" w:history="1">
        <w:r w:rsidRPr="009F38D9">
          <w:rPr>
            <w:rStyle w:val="Hyperlink"/>
            <w:color w:val="auto"/>
            <w:shd w:val="clear" w:color="auto" w:fill="FFFFFF"/>
          </w:rPr>
          <w:t>https://doi.org/10.1016/j.nepr.2011.09.002</w:t>
        </w:r>
      </w:hyperlink>
    </w:p>
    <w:p w14:paraId="7596E897" w14:textId="473461FE" w:rsidR="000412CD" w:rsidRPr="009F38D9" w:rsidRDefault="00550AEE" w:rsidP="00A85ED3">
      <w:pPr>
        <w:spacing w:line="480" w:lineRule="auto"/>
        <w:ind w:left="720" w:hanging="720"/>
        <w:jc w:val="both"/>
        <w:rPr>
          <w:rStyle w:val="Hyperlink"/>
          <w:color w:val="auto"/>
          <w:u w:val="none"/>
          <w:shd w:val="clear" w:color="auto" w:fill="FFFFFF"/>
        </w:rPr>
      </w:pPr>
      <w:r w:rsidRPr="009F38D9">
        <w:rPr>
          <w:shd w:val="clear" w:color="auto" w:fill="FFFFFF"/>
        </w:rPr>
        <w:t>Schick, L. (2020).</w:t>
      </w:r>
      <w:r w:rsidR="009F38D9">
        <w:rPr>
          <w:shd w:val="clear" w:color="auto" w:fill="FFFFFF"/>
        </w:rPr>
        <w:t xml:space="preserve"> </w:t>
      </w:r>
      <w:r w:rsidRPr="009F38D9">
        <w:rPr>
          <w:shd w:val="clear" w:color="auto" w:fill="FFFFFF"/>
        </w:rPr>
        <w:t>Breaking frame in a role-play simulation: A language socialization perspective. </w:t>
      </w:r>
      <w:r w:rsidRPr="009F38D9">
        <w:rPr>
          <w:i/>
          <w:iCs/>
          <w:shd w:val="clear" w:color="auto" w:fill="FFFFFF"/>
        </w:rPr>
        <w:t>Simulation&amp;Gaming</w:t>
      </w:r>
      <w:r w:rsidRPr="009F38D9">
        <w:rPr>
          <w:shd w:val="clear" w:color="auto" w:fill="FFFFFF"/>
        </w:rPr>
        <w:t>, </w:t>
      </w:r>
      <w:r w:rsidRPr="009F38D9">
        <w:rPr>
          <w:i/>
          <w:iCs/>
          <w:shd w:val="clear" w:color="auto" w:fill="FFFFFF"/>
        </w:rPr>
        <w:t>39</w:t>
      </w:r>
      <w:r w:rsidR="00C63B43" w:rsidRPr="009F38D9">
        <w:rPr>
          <w:shd w:val="clear" w:color="auto" w:fill="FFFFFF"/>
        </w:rPr>
        <w:t>(2),</w:t>
      </w:r>
      <w:r w:rsidRPr="009F38D9">
        <w:rPr>
          <w:shd w:val="clear" w:color="auto" w:fill="FFFFFF"/>
        </w:rPr>
        <w:t xml:space="preserve">184-197. </w:t>
      </w:r>
      <w:hyperlink r:id="rId12" w:history="1">
        <w:r w:rsidRPr="009F38D9">
          <w:rPr>
            <w:rStyle w:val="Hyperlink"/>
            <w:color w:val="auto"/>
            <w:shd w:val="clear" w:color="auto" w:fill="FFFFFF"/>
          </w:rPr>
          <w:t>https://doi.org/10.1177/1046878107310607</w:t>
        </w:r>
      </w:hyperlink>
    </w:p>
    <w:p w14:paraId="00BB362C" w14:textId="77777777" w:rsidR="009F38D9" w:rsidRDefault="00550AEE" w:rsidP="009F38D9">
      <w:pPr>
        <w:spacing w:line="480" w:lineRule="auto"/>
        <w:jc w:val="both"/>
        <w:rPr>
          <w:shd w:val="clear" w:color="auto" w:fill="FFFFFF"/>
        </w:rPr>
      </w:pPr>
      <w:r w:rsidRPr="009F38D9">
        <w:rPr>
          <w:shd w:val="clear" w:color="auto" w:fill="FFFFFF"/>
        </w:rPr>
        <w:t xml:space="preserve">Tongchai, N. (2016). Impact of Self-Regulation and Open Learner Model on Learning </w:t>
      </w:r>
    </w:p>
    <w:p w14:paraId="634ED7D4" w14:textId="77777777" w:rsidR="009F38D9" w:rsidRDefault="00550AEE" w:rsidP="009F38D9">
      <w:pPr>
        <w:spacing w:line="480" w:lineRule="auto"/>
        <w:ind w:left="720"/>
        <w:jc w:val="both"/>
        <w:rPr>
          <w:shd w:val="clear" w:color="auto" w:fill="FFFFFF"/>
        </w:rPr>
      </w:pPr>
      <w:r w:rsidRPr="009F38D9">
        <w:rPr>
          <w:shd w:val="clear" w:color="auto" w:fill="FFFFFF"/>
        </w:rPr>
        <w:t>Achievement in Blended Learning Environment. </w:t>
      </w:r>
      <w:r w:rsidRPr="009F38D9">
        <w:rPr>
          <w:i/>
          <w:iCs/>
          <w:shd w:val="clear" w:color="auto" w:fill="FFFFFF"/>
        </w:rPr>
        <w:t xml:space="preserve">International Journal </w:t>
      </w:r>
      <w:r w:rsidR="00C63B43" w:rsidRPr="009F38D9">
        <w:rPr>
          <w:i/>
          <w:iCs/>
          <w:shd w:val="clear" w:color="auto" w:fill="FFFFFF"/>
        </w:rPr>
        <w:t>of</w:t>
      </w:r>
      <w:r w:rsidRPr="009F38D9">
        <w:rPr>
          <w:i/>
          <w:iCs/>
          <w:shd w:val="clear" w:color="auto" w:fill="FFFFFF"/>
        </w:rPr>
        <w:t xml:space="preserve"> Information </w:t>
      </w:r>
      <w:r w:rsidR="00C63B43" w:rsidRPr="009F38D9">
        <w:rPr>
          <w:i/>
          <w:iCs/>
          <w:shd w:val="clear" w:color="auto" w:fill="FFFFFF"/>
        </w:rPr>
        <w:t>and</w:t>
      </w:r>
      <w:r w:rsidRPr="009F38D9">
        <w:rPr>
          <w:i/>
          <w:iCs/>
          <w:shd w:val="clear" w:color="auto" w:fill="FFFFFF"/>
        </w:rPr>
        <w:t xml:space="preserve"> Education Technology</w:t>
      </w:r>
      <w:r w:rsidRPr="009F38D9">
        <w:rPr>
          <w:shd w:val="clear" w:color="auto" w:fill="FFFFFF"/>
        </w:rPr>
        <w:t>, </w:t>
      </w:r>
      <w:r w:rsidRPr="009F38D9">
        <w:rPr>
          <w:i/>
          <w:iCs/>
          <w:shd w:val="clear" w:color="auto" w:fill="FFFFFF"/>
        </w:rPr>
        <w:t>6</w:t>
      </w:r>
      <w:r w:rsidRPr="009F38D9">
        <w:rPr>
          <w:shd w:val="clear" w:color="auto" w:fill="FFFFFF"/>
        </w:rPr>
        <w:t>(5), 343-347.</w:t>
      </w:r>
    </w:p>
    <w:p w14:paraId="1468C4AF" w14:textId="62BADC6F" w:rsidR="000412CD" w:rsidRDefault="00550AEE" w:rsidP="009F38D9">
      <w:pPr>
        <w:spacing w:line="480" w:lineRule="auto"/>
        <w:ind w:left="720"/>
        <w:jc w:val="both"/>
        <w:rPr>
          <w:rStyle w:val="Hyperlink"/>
          <w:color w:val="auto"/>
          <w:shd w:val="clear" w:color="auto" w:fill="FFFFFF"/>
        </w:rPr>
      </w:pPr>
      <w:r w:rsidRPr="009F38D9">
        <w:rPr>
          <w:shd w:val="clear" w:color="auto" w:fill="FFFFFF"/>
        </w:rPr>
        <w:t xml:space="preserve"> </w:t>
      </w:r>
      <w:hyperlink r:id="rId13" w:history="1">
        <w:r w:rsidRPr="009F38D9">
          <w:rPr>
            <w:rStyle w:val="Hyperlink"/>
            <w:color w:val="auto"/>
            <w:shd w:val="clear" w:color="auto" w:fill="FFFFFF"/>
          </w:rPr>
          <w:t>https://doi.org/10.7763/ijiet.2016.v6.711</w:t>
        </w:r>
      </w:hyperlink>
    </w:p>
    <w:p w14:paraId="35A76C96" w14:textId="77777777" w:rsidR="009F38D9" w:rsidRPr="00C63B43" w:rsidRDefault="009F38D9" w:rsidP="009F38D9">
      <w:pPr>
        <w:spacing w:line="480" w:lineRule="auto"/>
        <w:ind w:left="720"/>
        <w:jc w:val="both"/>
        <w:rPr>
          <w:shd w:val="clear" w:color="auto" w:fill="FFFFFF"/>
        </w:rPr>
      </w:pPr>
    </w:p>
    <w:sectPr w:rsidR="009F38D9" w:rsidRPr="00C63B43">
      <w:headerReference w:type="even" r:id="rId14"/>
      <w:head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CB688" w14:textId="77777777" w:rsidR="006A439E" w:rsidRDefault="006A439E" w:rsidP="007A751F">
      <w:r>
        <w:separator/>
      </w:r>
    </w:p>
  </w:endnote>
  <w:endnote w:type="continuationSeparator" w:id="0">
    <w:p w14:paraId="1432E545" w14:textId="77777777" w:rsidR="006A439E" w:rsidRDefault="006A439E" w:rsidP="007A7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6D47CC" w14:textId="77777777" w:rsidR="006A439E" w:rsidRDefault="006A439E" w:rsidP="007A751F">
      <w:r>
        <w:separator/>
      </w:r>
    </w:p>
  </w:footnote>
  <w:footnote w:type="continuationSeparator" w:id="0">
    <w:p w14:paraId="3930A40A" w14:textId="77777777" w:rsidR="006A439E" w:rsidRDefault="006A439E" w:rsidP="007A7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98752531"/>
      <w:docPartObj>
        <w:docPartGallery w:val="Page Numbers (Top of Page)"/>
        <w:docPartUnique/>
      </w:docPartObj>
    </w:sdtPr>
    <w:sdtEndPr>
      <w:rPr>
        <w:rStyle w:val="PageNumber"/>
      </w:rPr>
    </w:sdtEndPr>
    <w:sdtContent>
      <w:p w14:paraId="4B7A5439" w14:textId="6127ADFE" w:rsidR="009F38D9" w:rsidRDefault="009F38D9" w:rsidP="006B6DE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DB64F6" w14:textId="77777777" w:rsidR="009F38D9" w:rsidRDefault="009F38D9" w:rsidP="009F38D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98677983"/>
      <w:docPartObj>
        <w:docPartGallery w:val="Page Numbers (Top of Page)"/>
        <w:docPartUnique/>
      </w:docPartObj>
    </w:sdtPr>
    <w:sdtEndPr>
      <w:rPr>
        <w:rStyle w:val="PageNumber"/>
      </w:rPr>
    </w:sdtEndPr>
    <w:sdtContent>
      <w:p w14:paraId="0E4F2F3F" w14:textId="49F82411" w:rsidR="009F38D9" w:rsidRDefault="009F38D9" w:rsidP="006B6DE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F1CC29" w14:textId="29BD47FF" w:rsidR="009F38D9" w:rsidRDefault="009F38D9" w:rsidP="009F38D9">
    <w:pPr>
      <w:pStyle w:val="Header"/>
      <w:ind w:right="360"/>
    </w:pPr>
    <w:r>
      <w:t>FACILITATION OF CONTEXT-BASED STUDENT-CENTERED LEARNING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E72E9B"/>
    <w:multiLevelType w:val="multilevel"/>
    <w:tmpl w:val="7A94E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821B76"/>
    <w:multiLevelType w:val="hybridMultilevel"/>
    <w:tmpl w:val="7BD0399E"/>
    <w:lvl w:ilvl="0" w:tplc="5DE0DB00">
      <w:start w:val="1"/>
      <w:numFmt w:val="bullet"/>
      <w:lvlText w:val=""/>
      <w:lvlJc w:val="left"/>
      <w:pPr>
        <w:ind w:left="720" w:hanging="360"/>
      </w:pPr>
      <w:rPr>
        <w:rFonts w:ascii="Symbol" w:hAnsi="Symbol" w:hint="default"/>
      </w:rPr>
    </w:lvl>
    <w:lvl w:ilvl="1" w:tplc="188C0CBE" w:tentative="1">
      <w:start w:val="1"/>
      <w:numFmt w:val="bullet"/>
      <w:lvlText w:val="o"/>
      <w:lvlJc w:val="left"/>
      <w:pPr>
        <w:ind w:left="1440" w:hanging="360"/>
      </w:pPr>
      <w:rPr>
        <w:rFonts w:ascii="Courier New" w:hAnsi="Courier New" w:cs="Courier New" w:hint="default"/>
      </w:rPr>
    </w:lvl>
    <w:lvl w:ilvl="2" w:tplc="11125C42" w:tentative="1">
      <w:start w:val="1"/>
      <w:numFmt w:val="bullet"/>
      <w:lvlText w:val=""/>
      <w:lvlJc w:val="left"/>
      <w:pPr>
        <w:ind w:left="2160" w:hanging="360"/>
      </w:pPr>
      <w:rPr>
        <w:rFonts w:ascii="Wingdings" w:hAnsi="Wingdings" w:hint="default"/>
      </w:rPr>
    </w:lvl>
    <w:lvl w:ilvl="3" w:tplc="B93A8AAE" w:tentative="1">
      <w:start w:val="1"/>
      <w:numFmt w:val="bullet"/>
      <w:lvlText w:val=""/>
      <w:lvlJc w:val="left"/>
      <w:pPr>
        <w:ind w:left="2880" w:hanging="360"/>
      </w:pPr>
      <w:rPr>
        <w:rFonts w:ascii="Symbol" w:hAnsi="Symbol" w:hint="default"/>
      </w:rPr>
    </w:lvl>
    <w:lvl w:ilvl="4" w:tplc="B12A0EA0" w:tentative="1">
      <w:start w:val="1"/>
      <w:numFmt w:val="bullet"/>
      <w:lvlText w:val="o"/>
      <w:lvlJc w:val="left"/>
      <w:pPr>
        <w:ind w:left="3600" w:hanging="360"/>
      </w:pPr>
      <w:rPr>
        <w:rFonts w:ascii="Courier New" w:hAnsi="Courier New" w:cs="Courier New" w:hint="default"/>
      </w:rPr>
    </w:lvl>
    <w:lvl w:ilvl="5" w:tplc="797880A6" w:tentative="1">
      <w:start w:val="1"/>
      <w:numFmt w:val="bullet"/>
      <w:lvlText w:val=""/>
      <w:lvlJc w:val="left"/>
      <w:pPr>
        <w:ind w:left="4320" w:hanging="360"/>
      </w:pPr>
      <w:rPr>
        <w:rFonts w:ascii="Wingdings" w:hAnsi="Wingdings" w:hint="default"/>
      </w:rPr>
    </w:lvl>
    <w:lvl w:ilvl="6" w:tplc="EF78515A" w:tentative="1">
      <w:start w:val="1"/>
      <w:numFmt w:val="bullet"/>
      <w:lvlText w:val=""/>
      <w:lvlJc w:val="left"/>
      <w:pPr>
        <w:ind w:left="5040" w:hanging="360"/>
      </w:pPr>
      <w:rPr>
        <w:rFonts w:ascii="Symbol" w:hAnsi="Symbol" w:hint="default"/>
      </w:rPr>
    </w:lvl>
    <w:lvl w:ilvl="7" w:tplc="52F2A3A2" w:tentative="1">
      <w:start w:val="1"/>
      <w:numFmt w:val="bullet"/>
      <w:lvlText w:val="o"/>
      <w:lvlJc w:val="left"/>
      <w:pPr>
        <w:ind w:left="5760" w:hanging="360"/>
      </w:pPr>
      <w:rPr>
        <w:rFonts w:ascii="Courier New" w:hAnsi="Courier New" w:cs="Courier New" w:hint="default"/>
      </w:rPr>
    </w:lvl>
    <w:lvl w:ilvl="8" w:tplc="09EAB9F0" w:tentative="1">
      <w:start w:val="1"/>
      <w:numFmt w:val="bullet"/>
      <w:lvlText w:val=""/>
      <w:lvlJc w:val="left"/>
      <w:pPr>
        <w:ind w:left="6480" w:hanging="360"/>
      </w:pPr>
      <w:rPr>
        <w:rFonts w:ascii="Wingdings" w:hAnsi="Wingdings" w:hint="default"/>
      </w:rPr>
    </w:lvl>
  </w:abstractNum>
  <w:abstractNum w:abstractNumId="2" w15:restartNumberingAfterBreak="0">
    <w:nsid w:val="51F15CD3"/>
    <w:multiLevelType w:val="multilevel"/>
    <w:tmpl w:val="C39E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W0MLAwMbG0NDEzNTBW0lEKTi0uzszPAykwqgUAFPNrYiwAAAA="/>
  </w:docVars>
  <w:rsids>
    <w:rsidRoot w:val="00344139"/>
    <w:rsid w:val="00014C52"/>
    <w:rsid w:val="00015FDF"/>
    <w:rsid w:val="000412CD"/>
    <w:rsid w:val="00046D1C"/>
    <w:rsid w:val="000578F0"/>
    <w:rsid w:val="00060BCB"/>
    <w:rsid w:val="00066721"/>
    <w:rsid w:val="00072193"/>
    <w:rsid w:val="000751C8"/>
    <w:rsid w:val="00093BAF"/>
    <w:rsid w:val="000B516D"/>
    <w:rsid w:val="000E141E"/>
    <w:rsid w:val="000F0434"/>
    <w:rsid w:val="00110B80"/>
    <w:rsid w:val="00114C76"/>
    <w:rsid w:val="00141701"/>
    <w:rsid w:val="0014693C"/>
    <w:rsid w:val="00155551"/>
    <w:rsid w:val="001768B2"/>
    <w:rsid w:val="0018416E"/>
    <w:rsid w:val="00191C45"/>
    <w:rsid w:val="001B1566"/>
    <w:rsid w:val="001C00D2"/>
    <w:rsid w:val="001C72F4"/>
    <w:rsid w:val="001E3588"/>
    <w:rsid w:val="0025660D"/>
    <w:rsid w:val="00271800"/>
    <w:rsid w:val="002B73F4"/>
    <w:rsid w:val="003045F0"/>
    <w:rsid w:val="003236E0"/>
    <w:rsid w:val="0033564B"/>
    <w:rsid w:val="00344139"/>
    <w:rsid w:val="0034536C"/>
    <w:rsid w:val="003468ED"/>
    <w:rsid w:val="00352811"/>
    <w:rsid w:val="003C15D3"/>
    <w:rsid w:val="003F4061"/>
    <w:rsid w:val="00410945"/>
    <w:rsid w:val="00436012"/>
    <w:rsid w:val="00436709"/>
    <w:rsid w:val="00452707"/>
    <w:rsid w:val="00464244"/>
    <w:rsid w:val="0049546C"/>
    <w:rsid w:val="004E51C8"/>
    <w:rsid w:val="00515B0F"/>
    <w:rsid w:val="00550AEE"/>
    <w:rsid w:val="0056226C"/>
    <w:rsid w:val="0057010B"/>
    <w:rsid w:val="00574546"/>
    <w:rsid w:val="00581E0F"/>
    <w:rsid w:val="0059177A"/>
    <w:rsid w:val="00595932"/>
    <w:rsid w:val="0059624C"/>
    <w:rsid w:val="005B2F3C"/>
    <w:rsid w:val="005B3774"/>
    <w:rsid w:val="005C0B75"/>
    <w:rsid w:val="005F1B2C"/>
    <w:rsid w:val="0060616A"/>
    <w:rsid w:val="00606487"/>
    <w:rsid w:val="006246D3"/>
    <w:rsid w:val="006402CA"/>
    <w:rsid w:val="006665BA"/>
    <w:rsid w:val="006A439E"/>
    <w:rsid w:val="006E2AF4"/>
    <w:rsid w:val="00705688"/>
    <w:rsid w:val="00750BDF"/>
    <w:rsid w:val="007541FE"/>
    <w:rsid w:val="007720EB"/>
    <w:rsid w:val="007A751F"/>
    <w:rsid w:val="007B3F41"/>
    <w:rsid w:val="007C3F2B"/>
    <w:rsid w:val="007D4381"/>
    <w:rsid w:val="007E3E12"/>
    <w:rsid w:val="0082165C"/>
    <w:rsid w:val="008272A4"/>
    <w:rsid w:val="00827659"/>
    <w:rsid w:val="00833546"/>
    <w:rsid w:val="008F28D2"/>
    <w:rsid w:val="0091377E"/>
    <w:rsid w:val="00913CFA"/>
    <w:rsid w:val="00923BD9"/>
    <w:rsid w:val="00925B63"/>
    <w:rsid w:val="0093764B"/>
    <w:rsid w:val="00992101"/>
    <w:rsid w:val="009A2468"/>
    <w:rsid w:val="009B6150"/>
    <w:rsid w:val="009C1D36"/>
    <w:rsid w:val="009F38D9"/>
    <w:rsid w:val="00A00C2F"/>
    <w:rsid w:val="00A05DE4"/>
    <w:rsid w:val="00A433FD"/>
    <w:rsid w:val="00A51C51"/>
    <w:rsid w:val="00A85767"/>
    <w:rsid w:val="00A85ED3"/>
    <w:rsid w:val="00AB4E6A"/>
    <w:rsid w:val="00AC219E"/>
    <w:rsid w:val="00AF49A6"/>
    <w:rsid w:val="00B17587"/>
    <w:rsid w:val="00B17C7E"/>
    <w:rsid w:val="00B44536"/>
    <w:rsid w:val="00B57687"/>
    <w:rsid w:val="00B65FD0"/>
    <w:rsid w:val="00B93A07"/>
    <w:rsid w:val="00BB48FC"/>
    <w:rsid w:val="00BF636C"/>
    <w:rsid w:val="00C35198"/>
    <w:rsid w:val="00C50329"/>
    <w:rsid w:val="00C61738"/>
    <w:rsid w:val="00C63B43"/>
    <w:rsid w:val="00C74042"/>
    <w:rsid w:val="00CA6D8F"/>
    <w:rsid w:val="00CB7627"/>
    <w:rsid w:val="00CF2BC0"/>
    <w:rsid w:val="00D57E03"/>
    <w:rsid w:val="00D6506F"/>
    <w:rsid w:val="00D827BC"/>
    <w:rsid w:val="00DA3E6E"/>
    <w:rsid w:val="00DB09B1"/>
    <w:rsid w:val="00DB3BC5"/>
    <w:rsid w:val="00DD4AAB"/>
    <w:rsid w:val="00DD6C0B"/>
    <w:rsid w:val="00DE3751"/>
    <w:rsid w:val="00DF20E1"/>
    <w:rsid w:val="00E213BD"/>
    <w:rsid w:val="00E22E6D"/>
    <w:rsid w:val="00E8711C"/>
    <w:rsid w:val="00EA4684"/>
    <w:rsid w:val="00ED18DF"/>
    <w:rsid w:val="00ED4C6A"/>
    <w:rsid w:val="00ED76BD"/>
    <w:rsid w:val="00EF445E"/>
    <w:rsid w:val="00F1162A"/>
    <w:rsid w:val="00F2540F"/>
    <w:rsid w:val="00F56338"/>
    <w:rsid w:val="00F84785"/>
    <w:rsid w:val="00F85F7C"/>
    <w:rsid w:val="00FA1752"/>
    <w:rsid w:val="00FC369A"/>
    <w:rsid w:val="00FD21F9"/>
    <w:rsid w:val="00FD3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61CB"/>
  <w15:docId w15:val="{D4412597-28AF-4DDB-85D9-12A5ED098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8D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uiPriority w:val="99"/>
    <w:unhideWhenUsed/>
    <w:rsid w:val="001C00D2"/>
    <w:pPr>
      <w:spacing w:line="259" w:lineRule="auto"/>
    </w:pPr>
    <w:rPr>
      <w:rFonts w:eastAsiaTheme="minorHAnsi" w:cstheme="minorBidi"/>
      <w:szCs w:val="22"/>
      <w:lang w:val="en-GB"/>
    </w:rPr>
  </w:style>
  <w:style w:type="character" w:styleId="Hyperlink">
    <w:name w:val="Hyperlink"/>
    <w:basedOn w:val="DefaultParagraphFont"/>
    <w:uiPriority w:val="99"/>
    <w:unhideWhenUsed/>
    <w:rsid w:val="00581E0F"/>
    <w:rPr>
      <w:color w:val="0563C1" w:themeColor="hyperlink"/>
      <w:u w:val="single"/>
    </w:rPr>
  </w:style>
  <w:style w:type="character" w:customStyle="1" w:styleId="UnresolvedMention1">
    <w:name w:val="Unresolved Mention1"/>
    <w:basedOn w:val="DefaultParagraphFont"/>
    <w:uiPriority w:val="99"/>
    <w:semiHidden/>
    <w:unhideWhenUsed/>
    <w:rsid w:val="00581E0F"/>
    <w:rPr>
      <w:color w:val="605E5C"/>
      <w:shd w:val="clear" w:color="auto" w:fill="E1DFDD"/>
    </w:rPr>
  </w:style>
  <w:style w:type="paragraph" w:styleId="Header">
    <w:name w:val="header"/>
    <w:basedOn w:val="Normal"/>
    <w:link w:val="HeaderChar"/>
    <w:uiPriority w:val="99"/>
    <w:unhideWhenUsed/>
    <w:rsid w:val="00D827B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827BC"/>
  </w:style>
  <w:style w:type="paragraph" w:styleId="Footer">
    <w:name w:val="footer"/>
    <w:basedOn w:val="Normal"/>
    <w:link w:val="FooterChar"/>
    <w:uiPriority w:val="99"/>
    <w:unhideWhenUsed/>
    <w:rsid w:val="00D827B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827BC"/>
  </w:style>
  <w:style w:type="character" w:customStyle="1" w:styleId="UnresolvedMention2">
    <w:name w:val="Unresolved Mention2"/>
    <w:basedOn w:val="DefaultParagraphFont"/>
    <w:uiPriority w:val="99"/>
    <w:semiHidden/>
    <w:unhideWhenUsed/>
    <w:rsid w:val="00EF445E"/>
    <w:rPr>
      <w:color w:val="605E5C"/>
      <w:shd w:val="clear" w:color="auto" w:fill="E1DFDD"/>
    </w:rPr>
  </w:style>
  <w:style w:type="paragraph" w:styleId="NormalWeb">
    <w:name w:val="Normal (Web)"/>
    <w:basedOn w:val="Normal"/>
    <w:uiPriority w:val="99"/>
    <w:unhideWhenUsed/>
    <w:rsid w:val="00A85ED3"/>
    <w:pPr>
      <w:spacing w:before="100" w:beforeAutospacing="1" w:after="100" w:afterAutospacing="1"/>
    </w:pPr>
  </w:style>
  <w:style w:type="character" w:styleId="UnresolvedMention">
    <w:name w:val="Unresolved Mention"/>
    <w:basedOn w:val="DefaultParagraphFont"/>
    <w:uiPriority w:val="99"/>
    <w:semiHidden/>
    <w:unhideWhenUsed/>
    <w:rsid w:val="00750BDF"/>
    <w:rPr>
      <w:color w:val="605E5C"/>
      <w:shd w:val="clear" w:color="auto" w:fill="E1DFDD"/>
    </w:rPr>
  </w:style>
  <w:style w:type="character" w:customStyle="1" w:styleId="apple-converted-space">
    <w:name w:val="apple-converted-space"/>
    <w:basedOn w:val="DefaultParagraphFont"/>
    <w:rsid w:val="009F38D9"/>
  </w:style>
  <w:style w:type="character" w:styleId="PageNumber">
    <w:name w:val="page number"/>
    <w:basedOn w:val="DefaultParagraphFont"/>
    <w:uiPriority w:val="99"/>
    <w:semiHidden/>
    <w:unhideWhenUsed/>
    <w:rsid w:val="009F38D9"/>
  </w:style>
  <w:style w:type="character" w:styleId="FollowedHyperlink">
    <w:name w:val="FollowedHyperlink"/>
    <w:basedOn w:val="DefaultParagraphFont"/>
    <w:uiPriority w:val="99"/>
    <w:semiHidden/>
    <w:unhideWhenUsed/>
    <w:rsid w:val="009F38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75618">
      <w:bodyDiv w:val="1"/>
      <w:marLeft w:val="0"/>
      <w:marRight w:val="0"/>
      <w:marTop w:val="0"/>
      <w:marBottom w:val="0"/>
      <w:divBdr>
        <w:top w:val="none" w:sz="0" w:space="0" w:color="auto"/>
        <w:left w:val="none" w:sz="0" w:space="0" w:color="auto"/>
        <w:bottom w:val="none" w:sz="0" w:space="0" w:color="auto"/>
        <w:right w:val="none" w:sz="0" w:space="0" w:color="auto"/>
      </w:divBdr>
    </w:div>
    <w:div w:id="118501526">
      <w:bodyDiv w:val="1"/>
      <w:marLeft w:val="0"/>
      <w:marRight w:val="0"/>
      <w:marTop w:val="0"/>
      <w:marBottom w:val="0"/>
      <w:divBdr>
        <w:top w:val="none" w:sz="0" w:space="0" w:color="auto"/>
        <w:left w:val="none" w:sz="0" w:space="0" w:color="auto"/>
        <w:bottom w:val="none" w:sz="0" w:space="0" w:color="auto"/>
        <w:right w:val="none" w:sz="0" w:space="0" w:color="auto"/>
      </w:divBdr>
    </w:div>
    <w:div w:id="206573061">
      <w:bodyDiv w:val="1"/>
      <w:marLeft w:val="0"/>
      <w:marRight w:val="0"/>
      <w:marTop w:val="0"/>
      <w:marBottom w:val="0"/>
      <w:divBdr>
        <w:top w:val="none" w:sz="0" w:space="0" w:color="auto"/>
        <w:left w:val="none" w:sz="0" w:space="0" w:color="auto"/>
        <w:bottom w:val="none" w:sz="0" w:space="0" w:color="auto"/>
        <w:right w:val="none" w:sz="0" w:space="0" w:color="auto"/>
      </w:divBdr>
    </w:div>
    <w:div w:id="218521950">
      <w:bodyDiv w:val="1"/>
      <w:marLeft w:val="0"/>
      <w:marRight w:val="0"/>
      <w:marTop w:val="0"/>
      <w:marBottom w:val="0"/>
      <w:divBdr>
        <w:top w:val="none" w:sz="0" w:space="0" w:color="auto"/>
        <w:left w:val="none" w:sz="0" w:space="0" w:color="auto"/>
        <w:bottom w:val="none" w:sz="0" w:space="0" w:color="auto"/>
        <w:right w:val="none" w:sz="0" w:space="0" w:color="auto"/>
      </w:divBdr>
    </w:div>
    <w:div w:id="229850173">
      <w:bodyDiv w:val="1"/>
      <w:marLeft w:val="0"/>
      <w:marRight w:val="0"/>
      <w:marTop w:val="0"/>
      <w:marBottom w:val="0"/>
      <w:divBdr>
        <w:top w:val="none" w:sz="0" w:space="0" w:color="auto"/>
        <w:left w:val="none" w:sz="0" w:space="0" w:color="auto"/>
        <w:bottom w:val="none" w:sz="0" w:space="0" w:color="auto"/>
        <w:right w:val="none" w:sz="0" w:space="0" w:color="auto"/>
      </w:divBdr>
    </w:div>
    <w:div w:id="599026851">
      <w:bodyDiv w:val="1"/>
      <w:marLeft w:val="0"/>
      <w:marRight w:val="0"/>
      <w:marTop w:val="0"/>
      <w:marBottom w:val="0"/>
      <w:divBdr>
        <w:top w:val="none" w:sz="0" w:space="0" w:color="auto"/>
        <w:left w:val="none" w:sz="0" w:space="0" w:color="auto"/>
        <w:bottom w:val="none" w:sz="0" w:space="0" w:color="auto"/>
        <w:right w:val="none" w:sz="0" w:space="0" w:color="auto"/>
      </w:divBdr>
    </w:div>
    <w:div w:id="881936790">
      <w:bodyDiv w:val="1"/>
      <w:marLeft w:val="0"/>
      <w:marRight w:val="0"/>
      <w:marTop w:val="0"/>
      <w:marBottom w:val="0"/>
      <w:divBdr>
        <w:top w:val="none" w:sz="0" w:space="0" w:color="auto"/>
        <w:left w:val="none" w:sz="0" w:space="0" w:color="auto"/>
        <w:bottom w:val="none" w:sz="0" w:space="0" w:color="auto"/>
        <w:right w:val="none" w:sz="0" w:space="0" w:color="auto"/>
      </w:divBdr>
    </w:div>
    <w:div w:id="1024526138">
      <w:bodyDiv w:val="1"/>
      <w:marLeft w:val="0"/>
      <w:marRight w:val="0"/>
      <w:marTop w:val="0"/>
      <w:marBottom w:val="0"/>
      <w:divBdr>
        <w:top w:val="none" w:sz="0" w:space="0" w:color="auto"/>
        <w:left w:val="none" w:sz="0" w:space="0" w:color="auto"/>
        <w:bottom w:val="none" w:sz="0" w:space="0" w:color="auto"/>
        <w:right w:val="none" w:sz="0" w:space="0" w:color="auto"/>
      </w:divBdr>
    </w:div>
    <w:div w:id="1189685126">
      <w:bodyDiv w:val="1"/>
      <w:marLeft w:val="0"/>
      <w:marRight w:val="0"/>
      <w:marTop w:val="0"/>
      <w:marBottom w:val="0"/>
      <w:divBdr>
        <w:top w:val="none" w:sz="0" w:space="0" w:color="auto"/>
        <w:left w:val="none" w:sz="0" w:space="0" w:color="auto"/>
        <w:bottom w:val="none" w:sz="0" w:space="0" w:color="auto"/>
        <w:right w:val="none" w:sz="0" w:space="0" w:color="auto"/>
      </w:divBdr>
    </w:div>
    <w:div w:id="1367557814">
      <w:bodyDiv w:val="1"/>
      <w:marLeft w:val="0"/>
      <w:marRight w:val="0"/>
      <w:marTop w:val="0"/>
      <w:marBottom w:val="0"/>
      <w:divBdr>
        <w:top w:val="none" w:sz="0" w:space="0" w:color="auto"/>
        <w:left w:val="none" w:sz="0" w:space="0" w:color="auto"/>
        <w:bottom w:val="none" w:sz="0" w:space="0" w:color="auto"/>
        <w:right w:val="none" w:sz="0" w:space="0" w:color="auto"/>
      </w:divBdr>
    </w:div>
    <w:div w:id="1587572384">
      <w:bodyDiv w:val="1"/>
      <w:marLeft w:val="0"/>
      <w:marRight w:val="0"/>
      <w:marTop w:val="0"/>
      <w:marBottom w:val="0"/>
      <w:divBdr>
        <w:top w:val="none" w:sz="0" w:space="0" w:color="auto"/>
        <w:left w:val="none" w:sz="0" w:space="0" w:color="auto"/>
        <w:bottom w:val="none" w:sz="0" w:space="0" w:color="auto"/>
        <w:right w:val="none" w:sz="0" w:space="0" w:color="auto"/>
      </w:divBdr>
    </w:div>
    <w:div w:id="1759860071">
      <w:bodyDiv w:val="1"/>
      <w:marLeft w:val="0"/>
      <w:marRight w:val="0"/>
      <w:marTop w:val="0"/>
      <w:marBottom w:val="0"/>
      <w:divBdr>
        <w:top w:val="none" w:sz="0" w:space="0" w:color="auto"/>
        <w:left w:val="none" w:sz="0" w:space="0" w:color="auto"/>
        <w:bottom w:val="none" w:sz="0" w:space="0" w:color="auto"/>
        <w:right w:val="none" w:sz="0" w:space="0" w:color="auto"/>
      </w:divBdr>
    </w:div>
    <w:div w:id="211840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ep.12309" TargetMode="External"/><Relationship Id="rId13" Type="http://schemas.openxmlformats.org/officeDocument/2006/relationships/hyperlink" Target="https://doi.org/10.7763/ijiet.2016.v6.711" TargetMode="External"/><Relationship Id="rId3" Type="http://schemas.openxmlformats.org/officeDocument/2006/relationships/settings" Target="settings.xml"/><Relationship Id="rId7" Type="http://schemas.openxmlformats.org/officeDocument/2006/relationships/hyperlink" Target="https://doi.org/10.1111/dsji.12058" TargetMode="External"/><Relationship Id="rId12" Type="http://schemas.openxmlformats.org/officeDocument/2006/relationships/hyperlink" Target="https://doi.org/10.1177/104687810731060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nepr.2011.09.002"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111/j.1447-0349.2011.00755.x" TargetMode="External"/><Relationship Id="rId4" Type="http://schemas.openxmlformats.org/officeDocument/2006/relationships/webSettings" Target="webSettings.xml"/><Relationship Id="rId9" Type="http://schemas.openxmlformats.org/officeDocument/2006/relationships/hyperlink" Target="https://doi.org/10.2214/ajr.10.6107"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C6A79E-43BE-E84E-9678-19C2B1B36A78}">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82</TotalTime>
  <Pages>11</Pages>
  <Words>2774</Words>
  <Characters>15814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brayoh</dc:creator>
  <cp:lastModifiedBy>anaida davidyan</cp:lastModifiedBy>
  <cp:revision>5</cp:revision>
  <dcterms:created xsi:type="dcterms:W3CDTF">2021-09-05T15:43:00Z</dcterms:created>
  <dcterms:modified xsi:type="dcterms:W3CDTF">2021-09-06T17:09:00Z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documentId_4355</vt:lpwstr>
  </property>
  <property fmtid="{D5CDD505-2E9C-101B-9397-08002B2CF9AE}" pid="3" name="grammarly_documentContext">
    <vt:lpwstr>{"goals":[],"domain":"general","emotions":[],"dialect":"american"}</vt:lpwstr>
  </property>
</Properties>
</file>